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3CF7F" w14:textId="30ED34CB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 w:rsidRPr="00DB620F">
        <w:rPr>
          <w:bCs/>
          <w:lang w:val="uk-UA"/>
        </w:rPr>
        <w:t>Додаток 1</w:t>
      </w:r>
    </w:p>
    <w:p w14:paraId="3BF1CEB5" w14:textId="34F46CFD" w:rsidR="00DB620F" w:rsidRDefault="00DB620F" w:rsidP="00DB620F">
      <w:pPr>
        <w:pStyle w:val="Style1"/>
        <w:widowControl/>
        <w:ind w:right="19"/>
        <w:jc w:val="right"/>
        <w:rPr>
          <w:bCs/>
          <w:lang w:val="en-US"/>
        </w:rPr>
      </w:pPr>
      <w:r w:rsidRPr="00DB620F">
        <w:rPr>
          <w:bCs/>
          <w:lang w:val="uk-UA"/>
        </w:rPr>
        <w:t>до реєстраційного посвідчення AA-03019-01-11</w:t>
      </w:r>
    </w:p>
    <w:p w14:paraId="53932A6A" w14:textId="77777777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en-US"/>
        </w:rPr>
      </w:pPr>
    </w:p>
    <w:p w14:paraId="0BCD02AF" w14:textId="41F55AA9" w:rsidR="007F5BE9" w:rsidRPr="00C51BC9" w:rsidRDefault="007F5BE9" w:rsidP="007F5BE9">
      <w:pPr>
        <w:pStyle w:val="Style1"/>
        <w:widowControl/>
        <w:ind w:right="19"/>
        <w:jc w:val="center"/>
        <w:rPr>
          <w:b/>
        </w:rPr>
      </w:pPr>
      <w:r w:rsidRPr="00C51BC9">
        <w:rPr>
          <w:b/>
        </w:rPr>
        <w:t>Коротка характеристика препарату</w:t>
      </w:r>
    </w:p>
    <w:p w14:paraId="52ECBC2E" w14:textId="77777777" w:rsidR="007F5BE9" w:rsidRPr="00C51BC9" w:rsidRDefault="007F5BE9" w:rsidP="007F5BE9">
      <w:pPr>
        <w:rPr>
          <w:rFonts w:ascii="Times New Roman" w:hAnsi="Times New Roman"/>
        </w:rPr>
      </w:pPr>
    </w:p>
    <w:p w14:paraId="5EFC0AEC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  <w:lang w:val="ru-RU"/>
        </w:rPr>
        <w:t>1. Назва</w:t>
      </w:r>
    </w:p>
    <w:p w14:paraId="063BF440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  <w:lang w:val="ru-RU"/>
        </w:rPr>
      </w:pPr>
      <w:r w:rsidRPr="00C51BC9">
        <w:rPr>
          <w:rFonts w:ascii="Times New Roman" w:hAnsi="Times New Roman"/>
        </w:rPr>
        <w:t>Гента-100</w:t>
      </w:r>
      <w:r w:rsidRPr="00C51BC9">
        <w:rPr>
          <w:rFonts w:ascii="Times New Roman" w:hAnsi="Times New Roman"/>
          <w:lang w:val="ru-RU"/>
        </w:rPr>
        <w:t xml:space="preserve"> </w:t>
      </w:r>
    </w:p>
    <w:p w14:paraId="45160009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ru-RU"/>
        </w:rPr>
      </w:pPr>
      <w:bookmarkStart w:id="0" w:name="_Hlk168494395"/>
      <w:r w:rsidRPr="00C51BC9">
        <w:rPr>
          <w:rFonts w:ascii="Times New Roman" w:hAnsi="Times New Roman"/>
          <w:b/>
          <w:lang w:val="ru-RU"/>
        </w:rPr>
        <w:t>2. Склад</w:t>
      </w:r>
    </w:p>
    <w:p w14:paraId="780C295D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  <w:bCs/>
        </w:rPr>
      </w:pPr>
      <w:r w:rsidRPr="00C51BC9">
        <w:rPr>
          <w:rFonts w:ascii="Times New Roman" w:hAnsi="Times New Roman"/>
          <w:bCs/>
        </w:rPr>
        <w:t>1 мл препарату містить діючу речовину:</w:t>
      </w:r>
    </w:p>
    <w:p w14:paraId="059BDBA9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</w:rPr>
      </w:pPr>
      <w:r w:rsidRPr="00C51BC9">
        <w:rPr>
          <w:rFonts w:ascii="Times New Roman" w:hAnsi="Times New Roman"/>
          <w:szCs w:val="24"/>
        </w:rPr>
        <w:t>гентаміцин (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формі </w:t>
      </w:r>
      <w:r w:rsidRPr="00C51BC9">
        <w:rPr>
          <w:rFonts w:ascii="Times New Roman" w:hAnsi="Times New Roman" w:hint="eastAsia"/>
          <w:szCs w:val="24"/>
        </w:rPr>
        <w:t>сульфату</w:t>
      </w:r>
      <w:r w:rsidRPr="00C51BC9">
        <w:rPr>
          <w:rFonts w:ascii="Times New Roman" w:hAnsi="Times New Roman"/>
          <w:szCs w:val="24"/>
        </w:rPr>
        <w:t>)</w:t>
      </w:r>
      <w:r w:rsidRPr="00C51BC9">
        <w:rPr>
          <w:rFonts w:ascii="Times New Roman" w:hAnsi="Times New Roman"/>
        </w:rPr>
        <w:t xml:space="preserve"> – 100,0 мг.</w:t>
      </w:r>
    </w:p>
    <w:p w14:paraId="47469412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/>
          <w:szCs w:val="24"/>
        </w:rPr>
        <w:t>Допоміжн</w:t>
      </w:r>
      <w:r w:rsidRPr="00C51BC9">
        <w:rPr>
          <w:rFonts w:ascii="Times New Roman" w:hAnsi="Times New Roman"/>
          <w:szCs w:val="24"/>
          <w:lang w:val="ru-RU"/>
        </w:rPr>
        <w:t>i</w:t>
      </w:r>
      <w:r w:rsidRPr="00C51BC9">
        <w:rPr>
          <w:rFonts w:ascii="Times New Roman" w:hAnsi="Times New Roman"/>
          <w:szCs w:val="24"/>
        </w:rPr>
        <w:t xml:space="preserve"> речовини: спирт бензиловий, динатрію едетат, натрію метабісульфіт, кислота лимонна, натрію цитрат, вода для ін’єкцій.</w:t>
      </w:r>
    </w:p>
    <w:p w14:paraId="79AB60C9" w14:textId="77777777" w:rsidR="007F5BE9" w:rsidRPr="00C51BC9" w:rsidRDefault="007F5BE9" w:rsidP="007F5BE9">
      <w:pPr>
        <w:tabs>
          <w:tab w:val="left" w:pos="-720"/>
          <w:tab w:val="left" w:pos="0"/>
          <w:tab w:val="left" w:pos="403"/>
          <w:tab w:val="left" w:pos="539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</w:rPr>
        <w:t>3. Фармацевтична форма</w:t>
      </w:r>
    </w:p>
    <w:p w14:paraId="3EACEE97" w14:textId="77777777" w:rsidR="007F5BE9" w:rsidRPr="00C51BC9" w:rsidRDefault="007F5BE9" w:rsidP="007F5BE9">
      <w:pPr>
        <w:tabs>
          <w:tab w:val="left" w:pos="-1134"/>
          <w:tab w:val="left" w:pos="-414"/>
          <w:tab w:val="left" w:pos="-284"/>
          <w:tab w:val="left" w:pos="306"/>
          <w:tab w:val="left" w:pos="533"/>
          <w:tab w:val="left" w:pos="834"/>
          <w:tab w:val="left" w:pos="1044"/>
          <w:tab w:val="left" w:pos="1255"/>
          <w:tab w:val="left" w:pos="1506"/>
          <w:tab w:val="left" w:pos="1746"/>
          <w:tab w:val="left" w:pos="2226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  <w:tab w:val="left" w:pos="9360"/>
        </w:tabs>
        <w:suppressAutoHyphens/>
        <w:ind w:left="567"/>
        <w:jc w:val="both"/>
        <w:rPr>
          <w:rFonts w:ascii="Times New Roman" w:hAnsi="Times New Roman"/>
        </w:rPr>
      </w:pPr>
      <w:r w:rsidRPr="00C51BC9">
        <w:rPr>
          <w:rFonts w:ascii="Times New Roman" w:hAnsi="Times New Roman"/>
        </w:rPr>
        <w:t>Розчин для ін'єкцій.</w:t>
      </w:r>
    </w:p>
    <w:p w14:paraId="0B49DC2B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</w:rPr>
      </w:pPr>
      <w:r w:rsidRPr="00C51BC9">
        <w:rPr>
          <w:rFonts w:ascii="Times New Roman" w:hAnsi="Times New Roman"/>
          <w:b/>
        </w:rPr>
        <w:t>4. Фармакологічні властивості</w:t>
      </w:r>
    </w:p>
    <w:p w14:paraId="2B9011C6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b/>
          <w:bCs/>
          <w:i/>
          <w:szCs w:val="24"/>
          <w:lang w:val="ru-RU"/>
        </w:rPr>
      </w:pPr>
      <w:r w:rsidRPr="00C51BC9">
        <w:rPr>
          <w:b/>
          <w:i/>
          <w:szCs w:val="24"/>
          <w:lang w:eastAsia="ar-SA"/>
        </w:rPr>
        <w:t xml:space="preserve">АТС </w:t>
      </w:r>
      <w:r w:rsidRPr="00C51BC9">
        <w:rPr>
          <w:b/>
          <w:i/>
          <w:szCs w:val="24"/>
          <w:lang w:val="en-US" w:eastAsia="ar-SA"/>
        </w:rPr>
        <w:t>vet</w:t>
      </w:r>
      <w:r w:rsidRPr="00C51BC9">
        <w:rPr>
          <w:b/>
          <w:i/>
          <w:szCs w:val="24"/>
          <w:lang w:eastAsia="ar-SA"/>
        </w:rPr>
        <w:t xml:space="preserve"> класифікаційний код </w:t>
      </w:r>
      <w:r w:rsidRPr="00C51BC9">
        <w:rPr>
          <w:b/>
          <w:i/>
          <w:szCs w:val="24"/>
          <w:lang w:val="en-US" w:eastAsia="ar-SA"/>
        </w:rPr>
        <w:t>QJ</w:t>
      </w:r>
      <w:r w:rsidRPr="00C51BC9">
        <w:rPr>
          <w:b/>
          <w:i/>
          <w:szCs w:val="24"/>
          <w:lang w:eastAsia="ar-SA"/>
        </w:rPr>
        <w:t xml:space="preserve">01 – антибактеріальні ветеринарні препарати для системного застосування. </w:t>
      </w:r>
      <w:r w:rsidRPr="00C51BC9">
        <w:rPr>
          <w:rFonts w:ascii="Times New Roman" w:hAnsi="Times New Roman"/>
          <w:b/>
          <w:bCs/>
          <w:szCs w:val="24"/>
          <w:lang w:val="ru-RU"/>
        </w:rPr>
        <w:t xml:space="preserve"> </w:t>
      </w:r>
      <w:r w:rsidRPr="00C51BC9">
        <w:rPr>
          <w:rFonts w:ascii="Times New Roman" w:hAnsi="Times New Roman"/>
          <w:b/>
          <w:bCs/>
          <w:i/>
          <w:szCs w:val="24"/>
          <w:lang w:val="ru-RU"/>
        </w:rPr>
        <w:t>QJ01</w:t>
      </w:r>
      <w:r w:rsidRPr="00C51BC9">
        <w:rPr>
          <w:rFonts w:ascii="Times New Roman" w:hAnsi="Times New Roman"/>
          <w:b/>
          <w:bCs/>
          <w:i/>
          <w:szCs w:val="24"/>
        </w:rPr>
        <w:t>GB</w:t>
      </w:r>
      <w:r w:rsidRPr="00C51BC9">
        <w:rPr>
          <w:rFonts w:ascii="Times New Roman" w:hAnsi="Times New Roman"/>
          <w:b/>
          <w:bCs/>
          <w:i/>
          <w:szCs w:val="24"/>
          <w:lang w:val="ru-RU"/>
        </w:rPr>
        <w:t>03 - Гентаміцин.</w:t>
      </w:r>
    </w:p>
    <w:p w14:paraId="51069C97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</w:pPr>
      <w:r w:rsidRPr="00C51BC9">
        <w:rPr>
          <w:rFonts w:ascii="Times New Roman" w:hAnsi="Times New Roman"/>
          <w:szCs w:val="24"/>
        </w:rPr>
        <w:t>Гентаміцин</w:t>
      </w:r>
      <w:r w:rsidRPr="00C51BC9">
        <w:rPr>
          <w:rFonts w:ascii="Times New Roman" w:hAnsi="Times New Roman"/>
          <w:szCs w:val="24"/>
          <w:lang w:val="ru-RU"/>
        </w:rPr>
        <w:t xml:space="preserve"> –</w:t>
      </w:r>
      <w:r w:rsidRPr="00C51BC9">
        <w:rPr>
          <w:rFonts w:ascii="Times New Roman" w:hAnsi="Times New Roman"/>
          <w:szCs w:val="24"/>
        </w:rPr>
        <w:t xml:space="preserve"> це антибіотик, що належить</w:t>
      </w:r>
      <w:r w:rsidRPr="00C51BC9">
        <w:rPr>
          <w:rFonts w:ascii="Times New Roman" w:hAnsi="Times New Roman"/>
          <w:szCs w:val="24"/>
          <w:lang w:val="ru-RU"/>
        </w:rPr>
        <w:t xml:space="preserve"> до</w:t>
      </w:r>
      <w:r w:rsidRPr="00C51BC9">
        <w:rPr>
          <w:rFonts w:ascii="Times New Roman" w:hAnsi="Times New Roman"/>
          <w:szCs w:val="24"/>
        </w:rPr>
        <w:t xml:space="preserve"> групи</w:t>
      </w:r>
      <w:r w:rsidRPr="00C51BC9">
        <w:rPr>
          <w:rFonts w:ascii="Times New Roman" w:hAnsi="Times New Roman"/>
          <w:szCs w:val="24"/>
          <w:lang w:val="ru-RU"/>
        </w:rPr>
        <w:t xml:space="preserve"> аміноглікозидів,</w:t>
      </w:r>
      <w:r w:rsidRPr="00C51BC9">
        <w:rPr>
          <w:rFonts w:hint="eastAsia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має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бактерицидну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дію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переважно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проти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грамнегативних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бактерій</w:t>
      </w:r>
      <w:r w:rsidRPr="00C51BC9">
        <w:rPr>
          <w:rFonts w:ascii="Times New Roman" w:hAnsi="Times New Roman"/>
          <w:szCs w:val="24"/>
          <w:lang w:val="ru-RU"/>
        </w:rPr>
        <w:t xml:space="preserve"> (</w:t>
      </w:r>
      <w:r w:rsidRPr="00C51BC9">
        <w:rPr>
          <w:rFonts w:ascii="Times New Roman" w:hAnsi="Times New Roman"/>
          <w:i/>
          <w:szCs w:val="24"/>
          <w:lang w:val="en-US"/>
        </w:rPr>
        <w:t>E</w:t>
      </w:r>
      <w:r w:rsidRPr="00C51BC9">
        <w:rPr>
          <w:rFonts w:ascii="Times New Roman" w:hAnsi="Times New Roman"/>
          <w:i/>
          <w:szCs w:val="24"/>
          <w:lang w:val="ru-RU"/>
        </w:rPr>
        <w:t xml:space="preserve">. </w:t>
      </w:r>
      <w:r w:rsidRPr="00C51BC9">
        <w:rPr>
          <w:rFonts w:ascii="Times New Roman" w:hAnsi="Times New Roman"/>
          <w:i/>
          <w:szCs w:val="24"/>
          <w:lang w:val="en-US"/>
        </w:rPr>
        <w:t>coli</w:t>
      </w:r>
      <w:r w:rsidRPr="00C51BC9">
        <w:rPr>
          <w:rFonts w:ascii="Times New Roman" w:hAnsi="Times New Roman"/>
          <w:i/>
          <w:szCs w:val="24"/>
          <w:lang w:val="ru-RU"/>
        </w:rPr>
        <w:t xml:space="preserve">, </w:t>
      </w:r>
      <w:r w:rsidRPr="00C51BC9">
        <w:rPr>
          <w:rFonts w:ascii="Times New Roman" w:hAnsi="Times New Roman"/>
          <w:i/>
          <w:szCs w:val="24"/>
          <w:lang w:val="en-US"/>
        </w:rPr>
        <w:t>Proteus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/>
          <w:szCs w:val="24"/>
          <w:lang w:val="ru-RU"/>
        </w:rPr>
        <w:t xml:space="preserve">., </w:t>
      </w:r>
      <w:r w:rsidRPr="00C51BC9">
        <w:rPr>
          <w:rFonts w:ascii="Times New Roman" w:hAnsi="Times New Roman"/>
          <w:i/>
          <w:szCs w:val="24"/>
          <w:lang w:val="en-US"/>
        </w:rPr>
        <w:t>Pseudomonas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/>
          <w:szCs w:val="24"/>
          <w:lang w:val="ru-RU"/>
        </w:rPr>
        <w:t xml:space="preserve">., </w:t>
      </w:r>
      <w:r w:rsidRPr="00C51BC9">
        <w:rPr>
          <w:rFonts w:ascii="Times New Roman" w:hAnsi="Times New Roman"/>
          <w:i/>
          <w:szCs w:val="24"/>
          <w:lang w:val="en-US"/>
        </w:rPr>
        <w:t>Klebsiella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Cs/>
          <w:szCs w:val="24"/>
        </w:rPr>
        <w:t>.</w:t>
      </w:r>
      <w:r w:rsidRPr="00C51BC9">
        <w:rPr>
          <w:rFonts w:ascii="Times New Roman" w:hAnsi="Times New Roman"/>
          <w:i/>
          <w:szCs w:val="24"/>
          <w:lang w:val="ru-RU"/>
        </w:rPr>
        <w:t xml:space="preserve">, </w:t>
      </w:r>
      <w:r w:rsidRPr="00C51BC9">
        <w:rPr>
          <w:rFonts w:ascii="Times New Roman" w:hAnsi="Times New Roman"/>
          <w:i/>
          <w:szCs w:val="24"/>
          <w:lang w:val="en-US"/>
        </w:rPr>
        <w:t>Pasteurella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Cs/>
          <w:szCs w:val="24"/>
        </w:rPr>
        <w:t>.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та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/>
          <w:i/>
          <w:szCs w:val="24"/>
          <w:lang w:val="en-US"/>
        </w:rPr>
        <w:t>Salmonella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Cs/>
          <w:szCs w:val="24"/>
        </w:rPr>
        <w:t>.)</w:t>
      </w:r>
      <w:r w:rsidRPr="00C51BC9">
        <w:rPr>
          <w:rFonts w:ascii="Times New Roman" w:hAnsi="Times New Roman"/>
          <w:i/>
          <w:szCs w:val="24"/>
          <w:lang w:val="ru-RU"/>
        </w:rPr>
        <w:t xml:space="preserve">, </w:t>
      </w:r>
      <w:r w:rsidRPr="00C51BC9">
        <w:rPr>
          <w:rFonts w:ascii="Times New Roman" w:eastAsia="Calibri" w:hAnsi="Times New Roman"/>
          <w:szCs w:val="24"/>
          <w:lang w:eastAsia="en-US"/>
        </w:rPr>
        <w:t xml:space="preserve">а також проти деяких </w:t>
      </w:r>
      <w:r w:rsidRPr="00C51BC9">
        <w:rPr>
          <w:rFonts w:ascii="Times New Roman" w:hAnsi="Times New Roman" w:hint="eastAsia"/>
          <w:iCs/>
          <w:szCs w:val="24"/>
          <w:lang w:val="ru-RU"/>
        </w:rPr>
        <w:t>грампозитивних</w:t>
      </w:r>
      <w:r w:rsidRPr="00C51BC9">
        <w:rPr>
          <w:rFonts w:ascii="Times New Roman" w:hAnsi="Times New Roman"/>
          <w:iCs/>
          <w:szCs w:val="24"/>
          <w:lang w:val="ru-RU"/>
        </w:rPr>
        <w:t xml:space="preserve"> бактерій (</w:t>
      </w:r>
      <w:r w:rsidRPr="00C51BC9">
        <w:rPr>
          <w:rFonts w:ascii="Times New Roman" w:hAnsi="Times New Roman"/>
          <w:i/>
          <w:szCs w:val="24"/>
          <w:lang w:val="en-US"/>
        </w:rPr>
        <w:t>Listeria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/>
          <w:iCs/>
          <w:szCs w:val="24"/>
        </w:rPr>
        <w:t>.</w:t>
      </w:r>
      <w:r w:rsidRPr="00C51BC9">
        <w:rPr>
          <w:rFonts w:ascii="Times New Roman" w:hAnsi="Times New Roman"/>
          <w:i/>
          <w:szCs w:val="24"/>
          <w:lang w:val="ru-RU"/>
        </w:rPr>
        <w:t xml:space="preserve">, </w:t>
      </w:r>
      <w:r w:rsidRPr="00C51BC9">
        <w:rPr>
          <w:rFonts w:ascii="Times New Roman" w:hAnsi="Times New Roman"/>
          <w:i/>
          <w:szCs w:val="24"/>
          <w:lang w:val="en-US"/>
        </w:rPr>
        <w:t>Corynebacterium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/>
          <w:iCs/>
          <w:szCs w:val="24"/>
        </w:rPr>
        <w:t>.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і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/>
          <w:i/>
          <w:szCs w:val="24"/>
          <w:lang w:val="en-US"/>
        </w:rPr>
        <w:t>Clostridium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/>
          <w:szCs w:val="24"/>
          <w:lang w:val="ru-RU"/>
        </w:rPr>
        <w:t>.</w:t>
      </w:r>
      <w:r w:rsidRPr="00C51BC9">
        <w:rPr>
          <w:rFonts w:ascii="Times New Roman" w:hAnsi="Times New Roman"/>
          <w:szCs w:val="24"/>
          <w:lang w:val="ru-RU"/>
        </w:rPr>
        <w:t>).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Стійкість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до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гентаміцину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може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виникнути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у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таких</w:t>
      </w:r>
      <w:r w:rsidRPr="00C51BC9">
        <w:rPr>
          <w:rFonts w:ascii="Times New Roman" w:hAnsi="Times New Roman"/>
          <w:iCs/>
          <w:szCs w:val="24"/>
          <w:lang w:val="ru-RU"/>
        </w:rPr>
        <w:t xml:space="preserve"> </w:t>
      </w:r>
      <w:r w:rsidRPr="00C51BC9">
        <w:rPr>
          <w:rFonts w:ascii="Times New Roman" w:hAnsi="Times New Roman"/>
          <w:iCs/>
          <w:szCs w:val="24"/>
        </w:rPr>
        <w:t>бактерій</w:t>
      </w:r>
      <w:r w:rsidRPr="00C51BC9">
        <w:rPr>
          <w:rFonts w:ascii="Times New Roman" w:hAnsi="Times New Roman"/>
          <w:iCs/>
          <w:szCs w:val="24"/>
          <w:lang w:val="ru-RU"/>
        </w:rPr>
        <w:t>,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як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/>
          <w:i/>
          <w:szCs w:val="24"/>
          <w:lang w:val="en-US"/>
        </w:rPr>
        <w:t>Klebsiella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proofErr w:type="spellStart"/>
      <w:r w:rsidRPr="00C51BC9">
        <w:rPr>
          <w:rFonts w:ascii="Times New Roman" w:hAnsi="Times New Roman"/>
          <w:i/>
          <w:iCs/>
          <w:szCs w:val="24"/>
          <w:lang w:val="en-US"/>
        </w:rPr>
        <w:t>spp</w:t>
      </w:r>
      <w:proofErr w:type="spellEnd"/>
      <w:r w:rsidRPr="00C51BC9">
        <w:rPr>
          <w:rFonts w:ascii="Times New Roman" w:hAnsi="Times New Roman"/>
          <w:i/>
          <w:iCs/>
          <w:szCs w:val="24"/>
        </w:rPr>
        <w:t>.</w:t>
      </w:r>
      <w:r w:rsidRPr="00C51BC9">
        <w:rPr>
          <w:rFonts w:ascii="Times New Roman" w:hAnsi="Times New Roman"/>
          <w:i/>
          <w:szCs w:val="24"/>
          <w:lang w:val="ru-RU"/>
        </w:rPr>
        <w:t xml:space="preserve">, </w:t>
      </w:r>
      <w:r w:rsidRPr="00C51BC9">
        <w:rPr>
          <w:rFonts w:ascii="Times New Roman" w:hAnsi="Times New Roman"/>
          <w:i/>
          <w:szCs w:val="24"/>
          <w:lang w:val="en-US"/>
        </w:rPr>
        <w:t>E</w:t>
      </w:r>
      <w:r w:rsidRPr="00C51BC9">
        <w:rPr>
          <w:rFonts w:ascii="Times New Roman" w:hAnsi="Times New Roman"/>
          <w:i/>
          <w:szCs w:val="24"/>
          <w:lang w:val="ru-RU"/>
        </w:rPr>
        <w:t xml:space="preserve">. </w:t>
      </w:r>
      <w:r w:rsidRPr="00C51BC9">
        <w:rPr>
          <w:rFonts w:ascii="Times New Roman" w:hAnsi="Times New Roman"/>
          <w:i/>
          <w:szCs w:val="24"/>
          <w:lang w:val="en-US"/>
        </w:rPr>
        <w:t>coli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iCs/>
          <w:szCs w:val="24"/>
          <w:lang w:val="ru-RU"/>
        </w:rPr>
        <w:t>та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/>
          <w:i/>
          <w:szCs w:val="24"/>
          <w:lang w:val="en-US"/>
        </w:rPr>
        <w:t>Pseudomonas</w:t>
      </w:r>
      <w:r w:rsidRPr="00C51BC9">
        <w:rPr>
          <w:rFonts w:ascii="Times New Roman" w:hAnsi="Times New Roman"/>
          <w:i/>
          <w:szCs w:val="24"/>
          <w:lang w:val="ru-RU"/>
        </w:rPr>
        <w:t xml:space="preserve"> </w:t>
      </w:r>
      <w:r w:rsidRPr="00C51BC9">
        <w:rPr>
          <w:rFonts w:ascii="Times New Roman" w:hAnsi="Times New Roman"/>
          <w:i/>
          <w:szCs w:val="24"/>
          <w:lang w:val="en-US"/>
        </w:rPr>
        <w:t>aeruginosa</w:t>
      </w:r>
      <w:r w:rsidRPr="00C51BC9">
        <w:rPr>
          <w:rFonts w:ascii="Times New Roman" w:hAnsi="Times New Roman"/>
          <w:i/>
          <w:szCs w:val="24"/>
        </w:rPr>
        <w:t xml:space="preserve">. </w:t>
      </w:r>
      <w:r w:rsidRPr="00C51BC9">
        <w:t>Механізм антимікробної дії гентаміцину полягає в зв’язуванні антибіотика з 30</w:t>
      </w:r>
      <w:r w:rsidRPr="00C51BC9">
        <w:rPr>
          <w:lang w:val="en-US"/>
        </w:rPr>
        <w:t>S</w:t>
      </w:r>
      <w:r w:rsidRPr="00C51BC9">
        <w:t xml:space="preserve"> субодиницею рибосом, що запобігає утворенню комплексу транспортної та інформаційної РНК, через що відбувається помилкове зчитування генетичного коду та утворення нефункціональних білків.</w:t>
      </w:r>
      <w:r w:rsidRPr="00C51BC9">
        <w:rPr>
          <w:rFonts w:ascii="Times New Roman" w:hAnsi="Times New Roman" w:hint="eastAsia"/>
          <w:iCs/>
          <w:szCs w:val="24"/>
        </w:rPr>
        <w:t xml:space="preserve"> </w:t>
      </w:r>
    </w:p>
    <w:p w14:paraId="05B22786" w14:textId="303D8766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shd w:val="clear" w:color="auto" w:fill="FFFFFF"/>
        </w:rPr>
        <w:t>Після парентерального (</w:t>
      </w:r>
      <w:r w:rsidRPr="00C51BC9">
        <w:rPr>
          <w:rFonts w:ascii="Times New Roman" w:hAnsi="Times New Roman" w:hint="eastAsia"/>
          <w:szCs w:val="24"/>
        </w:rPr>
        <w:t>внутрішньом’язового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або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підшкірного</w:t>
      </w:r>
      <w:r w:rsidRPr="00C51BC9">
        <w:rPr>
          <w:rFonts w:ascii="Times New Roman" w:hAnsi="Times New Roman"/>
          <w:szCs w:val="24"/>
        </w:rPr>
        <w:t xml:space="preserve">) </w:t>
      </w:r>
      <w:r w:rsidRPr="00C51BC9">
        <w:rPr>
          <w:shd w:val="clear" w:color="auto" w:fill="FFFFFF"/>
        </w:rPr>
        <w:t>введення гентаміцин добре і швидко всмоктується з місця ін'єкції</w:t>
      </w:r>
      <w:r w:rsidRPr="00C51BC9">
        <w:rPr>
          <w:rFonts w:ascii="Times New Roman" w:hAnsi="Times New Roman"/>
          <w:szCs w:val="24"/>
        </w:rPr>
        <w:t xml:space="preserve">. </w:t>
      </w:r>
    </w:p>
    <w:p w14:paraId="1EA2EAEA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 w:hint="eastAsia"/>
          <w:szCs w:val="24"/>
        </w:rPr>
        <w:t>Аміноглікозиди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розподіляються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переважно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позаклітинний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простір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через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деякий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час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накопичуються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тканинах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При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системному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або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парентеральному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введенні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аміноглікозиди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концентруються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перилімфі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внутрішнього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вуха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викликаючи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пошкодження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циліарних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клітин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що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призводить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глухоти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та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ураження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вестибулярного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нерва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великої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рогатої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худоби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свиней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овець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парентеральному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введенні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аміноглікозиди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накопичуються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корковій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речовині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нирок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Потрапляючи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тубулярні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клітини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гентаміцин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викликає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дисфункцію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лізосом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мітохондрій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мікротрубочок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фосфоліпідів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ферментів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плазматичної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мембрани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а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також</w:t>
      </w:r>
      <w:r w:rsidRPr="00C51BC9">
        <w:rPr>
          <w:rFonts w:ascii="Times New Roman" w:hAnsi="Times New Roman"/>
          <w:szCs w:val="24"/>
        </w:rPr>
        <w:t xml:space="preserve"> порушення </w:t>
      </w:r>
      <w:r w:rsidRPr="00C51BC9">
        <w:rPr>
          <w:rFonts w:ascii="Times New Roman" w:hAnsi="Times New Roman" w:hint="eastAsia"/>
          <w:szCs w:val="24"/>
        </w:rPr>
        <w:t>клубочкової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фільтрації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Аміноглікозиди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мінімально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зв</w:t>
      </w:r>
      <w:r w:rsidRPr="00C51BC9">
        <w:rPr>
          <w:rFonts w:ascii="Times New Roman" w:hAnsi="Times New Roman"/>
          <w:szCs w:val="24"/>
        </w:rPr>
        <w:t>'</w:t>
      </w:r>
      <w:r w:rsidRPr="00C51BC9">
        <w:rPr>
          <w:rFonts w:ascii="Times New Roman" w:hAnsi="Times New Roman" w:hint="eastAsia"/>
          <w:szCs w:val="24"/>
        </w:rPr>
        <w:t>язуються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білками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плазми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Після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парентерального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введення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терапевтичні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рівні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гентаміцину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виявляються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кістковій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тканині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серці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жовчному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міхурі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та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легеневій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тканині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Аміноглікозиди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проникають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через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плацентарний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бар</w:t>
      </w:r>
      <w:r w:rsidRPr="00C51BC9">
        <w:rPr>
          <w:rFonts w:ascii="Times New Roman" w:hAnsi="Times New Roman"/>
          <w:szCs w:val="24"/>
        </w:rPr>
        <w:t>'</w:t>
      </w:r>
      <w:r w:rsidRPr="00C51BC9">
        <w:rPr>
          <w:rFonts w:ascii="Times New Roman" w:hAnsi="Times New Roman" w:hint="eastAsia"/>
          <w:szCs w:val="24"/>
        </w:rPr>
        <w:t>єр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Концентрація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гентаміцину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організмі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плоду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коливається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від</w:t>
      </w:r>
      <w:r w:rsidRPr="00C51BC9">
        <w:rPr>
          <w:rFonts w:ascii="Times New Roman" w:hAnsi="Times New Roman"/>
          <w:szCs w:val="24"/>
        </w:rPr>
        <w:t xml:space="preserve"> 15% </w:t>
      </w:r>
      <w:r w:rsidRPr="00C51BC9">
        <w:rPr>
          <w:rFonts w:ascii="Times New Roman" w:hAnsi="Times New Roman" w:hint="eastAsia"/>
          <w:szCs w:val="24"/>
        </w:rPr>
        <w:t>до</w:t>
      </w:r>
      <w:r w:rsidRPr="00C51BC9">
        <w:rPr>
          <w:rFonts w:ascii="Times New Roman" w:hAnsi="Times New Roman"/>
          <w:szCs w:val="24"/>
        </w:rPr>
        <w:t xml:space="preserve"> 50% </w:t>
      </w:r>
      <w:r w:rsidRPr="00C51BC9">
        <w:rPr>
          <w:rFonts w:ascii="Times New Roman" w:hAnsi="Times New Roman" w:hint="eastAsia"/>
          <w:szCs w:val="24"/>
        </w:rPr>
        <w:t>від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концентрації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сироватці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крові</w:t>
      </w:r>
      <w:r w:rsidRPr="00C51BC9">
        <w:rPr>
          <w:rFonts w:ascii="Times New Roman" w:hAnsi="Times New Roman"/>
          <w:szCs w:val="24"/>
        </w:rPr>
        <w:t xml:space="preserve"> матері.</w:t>
      </w:r>
    </w:p>
    <w:p w14:paraId="6B1AE56D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/>
          <w:szCs w:val="24"/>
        </w:rPr>
        <w:t xml:space="preserve">Гентаміцин </w:t>
      </w:r>
      <w:r w:rsidRPr="00C51BC9">
        <w:rPr>
          <w:rFonts w:ascii="Times New Roman" w:hAnsi="Times New Roman" w:hint="eastAsia"/>
          <w:szCs w:val="24"/>
        </w:rPr>
        <w:t>вивод</w:t>
      </w:r>
      <w:r w:rsidRPr="00C51BC9">
        <w:rPr>
          <w:rFonts w:ascii="Times New Roman" w:hAnsi="Times New Roman"/>
          <w:szCs w:val="24"/>
        </w:rPr>
        <w:t>и</w:t>
      </w:r>
      <w:r w:rsidRPr="00C51BC9">
        <w:rPr>
          <w:rFonts w:ascii="Times New Roman" w:hAnsi="Times New Roman" w:hint="eastAsia"/>
          <w:szCs w:val="24"/>
        </w:rPr>
        <w:t>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організму</w:t>
      </w:r>
      <w:r w:rsidRPr="00C51BC9">
        <w:rPr>
          <w:rFonts w:ascii="Times New Roman" w:hAnsi="Times New Roman"/>
          <w:szCs w:val="24"/>
        </w:rPr>
        <w:t xml:space="preserve"> із сечею,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незміненому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вигляді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біотрансформація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відбувається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Лише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невелика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кількість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виводиться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жовчю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великої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рогатої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худоби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телят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корів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від</w:t>
      </w:r>
      <w:r w:rsidRPr="00C51BC9">
        <w:rPr>
          <w:rFonts w:ascii="Times New Roman" w:hAnsi="Times New Roman"/>
          <w:szCs w:val="24"/>
        </w:rPr>
        <w:t xml:space="preserve"> 75 </w:t>
      </w:r>
      <w:r w:rsidRPr="00C51BC9">
        <w:rPr>
          <w:rFonts w:ascii="Times New Roman" w:hAnsi="Times New Roman" w:hint="eastAsia"/>
          <w:szCs w:val="24"/>
        </w:rPr>
        <w:t>до</w:t>
      </w:r>
      <w:r w:rsidRPr="00C51BC9">
        <w:rPr>
          <w:rFonts w:ascii="Times New Roman" w:hAnsi="Times New Roman"/>
          <w:szCs w:val="24"/>
        </w:rPr>
        <w:t xml:space="preserve"> 100 % </w:t>
      </w:r>
      <w:r w:rsidRPr="00C51BC9">
        <w:rPr>
          <w:rFonts w:ascii="Times New Roman" w:hAnsi="Times New Roman" w:hint="eastAsia"/>
          <w:szCs w:val="24"/>
        </w:rPr>
        <w:t>дози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гентаміцину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виводиться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сечею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незміненому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вигляді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протягом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перших</w:t>
      </w:r>
      <w:r w:rsidRPr="00C51BC9">
        <w:rPr>
          <w:rFonts w:ascii="Times New Roman" w:hAnsi="Times New Roman"/>
          <w:szCs w:val="24"/>
        </w:rPr>
        <w:t xml:space="preserve"> 8-24 </w:t>
      </w:r>
      <w:r w:rsidRPr="00C51BC9">
        <w:rPr>
          <w:rFonts w:ascii="Times New Roman" w:hAnsi="Times New Roman" w:hint="eastAsia"/>
          <w:szCs w:val="24"/>
        </w:rPr>
        <w:t>годин</w:t>
      </w:r>
      <w:r w:rsidRPr="00C51BC9">
        <w:rPr>
          <w:rFonts w:ascii="Times New Roman" w:hAnsi="Times New Roman"/>
          <w:szCs w:val="24"/>
        </w:rPr>
        <w:t>.</w:t>
      </w:r>
    </w:p>
    <w:p w14:paraId="25AE4C75" w14:textId="77777777" w:rsidR="00DB620F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 w:hint="eastAsia"/>
          <w:szCs w:val="24"/>
        </w:rPr>
        <w:t>Виведення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аміноглікозидів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після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парентерального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введення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майже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повністю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відбувається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шляхом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клубочкової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фільтрації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Повідомлялося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що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період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напіввиведення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гентаміцину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становить</w:t>
      </w:r>
      <w:r w:rsidRPr="00C51BC9">
        <w:rPr>
          <w:rFonts w:ascii="Times New Roman" w:hAnsi="Times New Roman"/>
          <w:szCs w:val="24"/>
        </w:rPr>
        <w:t xml:space="preserve"> 2,2-2,7 </w:t>
      </w:r>
      <w:r w:rsidRPr="00C51BC9">
        <w:rPr>
          <w:rFonts w:ascii="Times New Roman" w:hAnsi="Times New Roman" w:hint="eastAsia"/>
          <w:szCs w:val="24"/>
        </w:rPr>
        <w:t>год</w:t>
      </w:r>
      <w:r w:rsidRPr="00C51BC9">
        <w:rPr>
          <w:rFonts w:ascii="Times New Roman" w:hAnsi="Times New Roman" w:hint="eastAsia"/>
          <w:szCs w:val="24"/>
          <w:lang w:val="ru-RU"/>
        </w:rPr>
        <w:t>и</w:t>
      </w:r>
      <w:r w:rsidRPr="00C51BC9">
        <w:rPr>
          <w:rFonts w:ascii="Times New Roman" w:hAnsi="Times New Roman"/>
          <w:szCs w:val="24"/>
        </w:rPr>
        <w:t xml:space="preserve">н </w:t>
      </w:r>
      <w:r w:rsidRPr="00C51BC9">
        <w:rPr>
          <w:rFonts w:ascii="Times New Roman" w:hAnsi="Times New Roman" w:hint="eastAsia"/>
          <w:szCs w:val="24"/>
          <w:lang w:val="ru-RU"/>
        </w:rPr>
        <w:t>д</w:t>
      </w:r>
      <w:r w:rsidRPr="00C51BC9">
        <w:rPr>
          <w:rFonts w:ascii="Times New Roman" w:hAnsi="Times New Roman"/>
          <w:szCs w:val="24"/>
          <w:lang w:val="ru-RU"/>
        </w:rPr>
        <w:t>ля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телят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і</w:t>
      </w:r>
      <w:r w:rsidRPr="00C51BC9">
        <w:rPr>
          <w:rFonts w:ascii="Times New Roman" w:hAnsi="Times New Roman"/>
          <w:szCs w:val="24"/>
        </w:rPr>
        <w:t xml:space="preserve"> 1,8 </w:t>
      </w:r>
      <w:r w:rsidRPr="00C51BC9">
        <w:rPr>
          <w:rFonts w:ascii="Times New Roman" w:hAnsi="Times New Roman" w:hint="eastAsia"/>
          <w:szCs w:val="24"/>
        </w:rPr>
        <w:t>год</w:t>
      </w:r>
      <w:r w:rsidRPr="00C51BC9">
        <w:rPr>
          <w:rFonts w:ascii="Times New Roman" w:hAnsi="Times New Roman" w:hint="eastAsia"/>
          <w:szCs w:val="24"/>
          <w:lang w:val="ru-RU"/>
        </w:rPr>
        <w:t>и</w:t>
      </w:r>
      <w:r w:rsidRPr="00C51BC9">
        <w:rPr>
          <w:rFonts w:ascii="Times New Roman" w:hAnsi="Times New Roman"/>
          <w:szCs w:val="24"/>
        </w:rPr>
        <w:t xml:space="preserve">н – </w:t>
      </w:r>
      <w:r w:rsidRPr="00C51BC9">
        <w:rPr>
          <w:rFonts w:ascii="Times New Roman" w:hAnsi="Times New Roman" w:hint="eastAsia"/>
          <w:szCs w:val="24"/>
          <w:lang w:val="ru-RU"/>
        </w:rPr>
        <w:t>д</w:t>
      </w:r>
      <w:r w:rsidRPr="00C51BC9">
        <w:rPr>
          <w:rFonts w:ascii="Times New Roman" w:hAnsi="Times New Roman"/>
          <w:szCs w:val="24"/>
          <w:lang w:val="ru-RU"/>
        </w:rPr>
        <w:t>ля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корів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тварин </w:t>
      </w:r>
      <w:r w:rsidRPr="00C51BC9">
        <w:rPr>
          <w:rFonts w:ascii="Times New Roman" w:hAnsi="Times New Roman" w:hint="eastAsia"/>
          <w:szCs w:val="24"/>
        </w:rPr>
        <w:t>зі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зниженою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функцією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нирок</w:t>
      </w:r>
      <w:r w:rsidRPr="00C51BC9">
        <w:rPr>
          <w:rFonts w:ascii="Times New Roman" w:hAnsi="Times New Roman"/>
          <w:szCs w:val="24"/>
        </w:rPr>
        <w:t xml:space="preserve"> </w:t>
      </w:r>
    </w:p>
    <w:p w14:paraId="6BB45508" w14:textId="77777777" w:rsidR="00DB620F" w:rsidRDefault="00DB620F" w:rsidP="00DB620F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jc w:val="both"/>
        <w:rPr>
          <w:rFonts w:ascii="Times New Roman" w:hAnsi="Times New Roman"/>
          <w:szCs w:val="24"/>
        </w:rPr>
      </w:pPr>
    </w:p>
    <w:p w14:paraId="285ED1C5" w14:textId="4306A12D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Продовження додатку 1</w:t>
      </w:r>
    </w:p>
    <w:p w14:paraId="58A2327B" w14:textId="77777777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 w:rsidRPr="00DB620F">
        <w:rPr>
          <w:bCs/>
          <w:lang w:val="uk-UA"/>
        </w:rPr>
        <w:t>до реєстраційного посвідчення AA-03019-01-11</w:t>
      </w:r>
    </w:p>
    <w:p w14:paraId="275FFC4D" w14:textId="77777777" w:rsidR="00DB620F" w:rsidRDefault="00DB620F" w:rsidP="00DB620F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jc w:val="both"/>
        <w:rPr>
          <w:rFonts w:ascii="Times New Roman" w:hAnsi="Times New Roman"/>
          <w:szCs w:val="24"/>
        </w:rPr>
      </w:pPr>
    </w:p>
    <w:p w14:paraId="01E07F50" w14:textId="002F0859" w:rsidR="007F5BE9" w:rsidRPr="00C51BC9" w:rsidRDefault="007F5BE9" w:rsidP="00DB620F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 w:hint="eastAsia"/>
          <w:szCs w:val="24"/>
        </w:rPr>
        <w:t>період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напіввиведення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значно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подовжується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</w:rPr>
        <w:t>Концентрація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гентаміцину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нирках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може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бути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кілька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разів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вищою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ніж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крові</w:t>
      </w:r>
      <w:r w:rsidRPr="00C51BC9">
        <w:rPr>
          <w:rFonts w:ascii="Times New Roman" w:hAnsi="Times New Roman"/>
          <w:szCs w:val="24"/>
        </w:rPr>
        <w:t>.</w:t>
      </w:r>
    </w:p>
    <w:p w14:paraId="1C80C528" w14:textId="77777777" w:rsidR="007F5BE9" w:rsidRPr="00C51BC9" w:rsidRDefault="007F5BE9" w:rsidP="007F5BE9">
      <w:pPr>
        <w:tabs>
          <w:tab w:val="left" w:pos="-720"/>
          <w:tab w:val="left" w:pos="0"/>
          <w:tab w:val="left" w:pos="403"/>
          <w:tab w:val="left" w:pos="533"/>
          <w:tab w:val="left" w:pos="950"/>
          <w:tab w:val="left" w:pos="1200"/>
          <w:tab w:val="left" w:pos="1566"/>
          <w:tab w:val="left" w:pos="2117"/>
          <w:tab w:val="left" w:pos="2760"/>
          <w:tab w:val="left" w:pos="3600"/>
        </w:tabs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5. Клінічні особливості</w:t>
      </w:r>
    </w:p>
    <w:p w14:paraId="13183FA4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</w:rPr>
        <w:t>5.1 Вид тварин</w:t>
      </w:r>
    </w:p>
    <w:p w14:paraId="244E3239" w14:textId="77777777" w:rsidR="007F5BE9" w:rsidRPr="00C51BC9" w:rsidRDefault="007F5BE9" w:rsidP="007F5BE9">
      <w:pPr>
        <w:ind w:left="567"/>
        <w:jc w:val="both"/>
        <w:rPr>
          <w:rFonts w:ascii="Times New Roman" w:hAnsi="Times New Roman"/>
        </w:rPr>
      </w:pPr>
      <w:r w:rsidRPr="00C51BC9">
        <w:rPr>
          <w:rFonts w:ascii="Times New Roman" w:hAnsi="Times New Roman"/>
        </w:rPr>
        <w:t xml:space="preserve">Велика рогата худоба, свині. </w:t>
      </w:r>
    </w:p>
    <w:p w14:paraId="66E97EA9" w14:textId="77777777" w:rsidR="007F5BE9" w:rsidRPr="00C51BC9" w:rsidRDefault="007F5BE9" w:rsidP="007F5BE9">
      <w:pPr>
        <w:pStyle w:val="31"/>
        <w:ind w:left="600" w:hanging="33"/>
        <w:rPr>
          <w:szCs w:val="24"/>
        </w:rPr>
      </w:pPr>
      <w:r w:rsidRPr="00C51BC9">
        <w:rPr>
          <w:szCs w:val="24"/>
        </w:rPr>
        <w:t>5.2 Показання до застосування</w:t>
      </w:r>
    </w:p>
    <w:p w14:paraId="26ACFDF3" w14:textId="77777777" w:rsidR="007F5BE9" w:rsidRPr="00C51BC9" w:rsidRDefault="007F5BE9" w:rsidP="007F5BE9">
      <w:pPr>
        <w:pStyle w:val="BodyText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val="uk-UA" w:eastAsia="nl-NL"/>
        </w:rPr>
      </w:pPr>
      <w:r w:rsidRPr="00C51BC9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Лікування великої рогатої худоби, телят та свиней за захворювань органів дихання та травного каналу, що спричинені мікроорганізмами, чутливими </w:t>
      </w:r>
      <w:r w:rsidRPr="00C51BC9">
        <w:rPr>
          <w:rFonts w:ascii="Times New Roman" w:hAnsi="Times New Roman"/>
          <w:sz w:val="24"/>
          <w:szCs w:val="24"/>
          <w:lang w:val="uk-UA"/>
        </w:rPr>
        <w:t>до гентаміцину</w:t>
      </w:r>
      <w:r w:rsidRPr="00C51BC9">
        <w:rPr>
          <w:rFonts w:ascii="Times New Roman" w:eastAsia="Times New Roman" w:hAnsi="Times New Roman"/>
          <w:sz w:val="24"/>
          <w:szCs w:val="24"/>
          <w:lang w:val="uk-UA" w:eastAsia="nl-NL"/>
        </w:rPr>
        <w:t xml:space="preserve">. </w:t>
      </w:r>
    </w:p>
    <w:p w14:paraId="559723F9" w14:textId="62467785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b/>
          <w:szCs w:val="24"/>
        </w:rPr>
      </w:pPr>
      <w:r w:rsidRPr="00C51BC9">
        <w:rPr>
          <w:b/>
          <w:szCs w:val="24"/>
        </w:rPr>
        <w:t>5.3 Протипоказання</w:t>
      </w:r>
    </w:p>
    <w:p w14:paraId="224BF95A" w14:textId="77777777" w:rsidR="007F5BE9" w:rsidRPr="00C51BC9" w:rsidRDefault="007F5BE9" w:rsidP="007F5BE9">
      <w:pPr>
        <w:pStyle w:val="31"/>
        <w:tabs>
          <w:tab w:val="left" w:pos="709"/>
        </w:tabs>
        <w:ind w:firstLine="567"/>
        <w:rPr>
          <w:b w:val="0"/>
          <w:bCs/>
          <w:szCs w:val="24"/>
        </w:rPr>
      </w:pPr>
      <w:r w:rsidRPr="00C51BC9">
        <w:rPr>
          <w:b w:val="0"/>
        </w:rPr>
        <w:t>Не застосовувати тваринам з підвищеною чутливістю до</w:t>
      </w:r>
      <w:r w:rsidRPr="00C51BC9">
        <w:t xml:space="preserve"> </w:t>
      </w:r>
      <w:r w:rsidRPr="00C51BC9">
        <w:rPr>
          <w:b w:val="0"/>
          <w:bCs/>
          <w:szCs w:val="24"/>
        </w:rPr>
        <w:t xml:space="preserve">гентаміцину </w:t>
      </w:r>
      <w:r w:rsidRPr="00C51BC9">
        <w:rPr>
          <w:rFonts w:hint="eastAsia"/>
          <w:b w:val="0"/>
          <w:bCs/>
          <w:szCs w:val="24"/>
        </w:rPr>
        <w:t>або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будь</w:t>
      </w:r>
      <w:r w:rsidRPr="00C51BC9">
        <w:rPr>
          <w:b w:val="0"/>
          <w:bCs/>
          <w:szCs w:val="24"/>
        </w:rPr>
        <w:t>-</w:t>
      </w:r>
      <w:r w:rsidRPr="00C51BC9">
        <w:rPr>
          <w:rFonts w:hint="eastAsia"/>
          <w:b w:val="0"/>
          <w:bCs/>
          <w:szCs w:val="24"/>
        </w:rPr>
        <w:t>якої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з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допоміжних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речовин</w:t>
      </w:r>
      <w:r w:rsidRPr="00C51BC9">
        <w:rPr>
          <w:b w:val="0"/>
          <w:bCs/>
          <w:szCs w:val="24"/>
        </w:rPr>
        <w:t>.</w:t>
      </w:r>
    </w:p>
    <w:p w14:paraId="57A9A8C4" w14:textId="77777777" w:rsidR="007F5BE9" w:rsidRPr="00C51BC9" w:rsidRDefault="007F5BE9" w:rsidP="007F5BE9">
      <w:pPr>
        <w:pStyle w:val="31"/>
        <w:tabs>
          <w:tab w:val="left" w:pos="709"/>
        </w:tabs>
        <w:ind w:firstLine="567"/>
        <w:rPr>
          <w:b w:val="0"/>
          <w:bCs/>
          <w:szCs w:val="24"/>
        </w:rPr>
      </w:pPr>
      <w:r w:rsidRPr="00C51BC9">
        <w:rPr>
          <w:rFonts w:hint="eastAsia"/>
          <w:b w:val="0"/>
          <w:bCs/>
          <w:szCs w:val="24"/>
        </w:rPr>
        <w:t>Не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застосовувати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під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час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вагітності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через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можливий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нефро</w:t>
      </w:r>
      <w:r w:rsidRPr="00C51BC9">
        <w:rPr>
          <w:b w:val="0"/>
          <w:bCs/>
          <w:szCs w:val="24"/>
        </w:rPr>
        <w:t xml:space="preserve">- </w:t>
      </w:r>
      <w:r w:rsidRPr="00C51BC9">
        <w:rPr>
          <w:rFonts w:hint="eastAsia"/>
          <w:b w:val="0"/>
          <w:bCs/>
          <w:szCs w:val="24"/>
        </w:rPr>
        <w:t>та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ототоксичний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вплив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на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плід</w:t>
      </w:r>
      <w:r w:rsidRPr="00C51BC9">
        <w:rPr>
          <w:b w:val="0"/>
          <w:bCs/>
          <w:szCs w:val="24"/>
        </w:rPr>
        <w:t>.</w:t>
      </w:r>
    </w:p>
    <w:p w14:paraId="22BC5473" w14:textId="77777777" w:rsidR="007F5BE9" w:rsidRPr="00C51BC9" w:rsidRDefault="007F5BE9" w:rsidP="007F5BE9">
      <w:pPr>
        <w:pStyle w:val="31"/>
        <w:tabs>
          <w:tab w:val="left" w:pos="709"/>
        </w:tabs>
        <w:ind w:firstLine="567"/>
        <w:rPr>
          <w:b w:val="0"/>
          <w:bCs/>
          <w:szCs w:val="24"/>
        </w:rPr>
      </w:pPr>
      <w:r w:rsidRPr="00C51BC9">
        <w:rPr>
          <w:b w:val="0"/>
        </w:rPr>
        <w:t xml:space="preserve">Не застосовувати тваринам із порушеною функцією </w:t>
      </w:r>
      <w:r w:rsidRPr="00C51BC9">
        <w:rPr>
          <w:rFonts w:hint="eastAsia"/>
          <w:b w:val="0"/>
          <w:bCs/>
          <w:szCs w:val="24"/>
        </w:rPr>
        <w:t>печінки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та</w:t>
      </w:r>
      <w:r w:rsidRPr="00C51BC9">
        <w:rPr>
          <w:b w:val="0"/>
          <w:bCs/>
          <w:szCs w:val="24"/>
        </w:rPr>
        <w:t>/</w:t>
      </w:r>
      <w:r w:rsidRPr="00C51BC9">
        <w:rPr>
          <w:rFonts w:hint="eastAsia"/>
          <w:b w:val="0"/>
          <w:bCs/>
          <w:szCs w:val="24"/>
        </w:rPr>
        <w:t>або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нирок</w:t>
      </w:r>
      <w:r w:rsidRPr="00C51BC9">
        <w:rPr>
          <w:b w:val="0"/>
          <w:bCs/>
          <w:szCs w:val="24"/>
        </w:rPr>
        <w:t>.</w:t>
      </w:r>
    </w:p>
    <w:p w14:paraId="2E00932D" w14:textId="77777777" w:rsidR="007F5BE9" w:rsidRPr="00C51BC9" w:rsidRDefault="007F5BE9" w:rsidP="007F5BE9">
      <w:pPr>
        <w:pStyle w:val="31"/>
        <w:tabs>
          <w:tab w:val="left" w:pos="709"/>
        </w:tabs>
        <w:ind w:firstLine="567"/>
        <w:rPr>
          <w:b w:val="0"/>
          <w:bCs/>
          <w:szCs w:val="24"/>
        </w:rPr>
      </w:pPr>
      <w:r w:rsidRPr="00C51BC9">
        <w:rPr>
          <w:rFonts w:hint="eastAsia"/>
          <w:b w:val="0"/>
          <w:bCs/>
          <w:szCs w:val="24"/>
        </w:rPr>
        <w:t>Не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застосовувати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з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бактеріостатичними</w:t>
      </w:r>
      <w:r w:rsidRPr="00C51BC9">
        <w:rPr>
          <w:b w:val="0"/>
          <w:bCs/>
          <w:szCs w:val="24"/>
        </w:rPr>
        <w:t xml:space="preserve">, </w:t>
      </w:r>
      <w:r w:rsidRPr="00C51BC9">
        <w:rPr>
          <w:rFonts w:hint="eastAsia"/>
          <w:b w:val="0"/>
          <w:bCs/>
          <w:szCs w:val="24"/>
        </w:rPr>
        <w:t>нефротоксичними</w:t>
      </w:r>
      <w:r w:rsidRPr="00C51BC9">
        <w:rPr>
          <w:b w:val="0"/>
          <w:bCs/>
          <w:szCs w:val="24"/>
        </w:rPr>
        <w:t xml:space="preserve">, </w:t>
      </w:r>
      <w:r w:rsidRPr="00C51BC9">
        <w:rPr>
          <w:rFonts w:hint="eastAsia"/>
          <w:b w:val="0"/>
          <w:bCs/>
          <w:szCs w:val="24"/>
        </w:rPr>
        <w:t>ототоксичними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або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нервово</w:t>
      </w:r>
      <w:r w:rsidRPr="00C51BC9">
        <w:rPr>
          <w:b w:val="0"/>
          <w:bCs/>
          <w:szCs w:val="24"/>
        </w:rPr>
        <w:t>-</w:t>
      </w:r>
      <w:r w:rsidRPr="00C51BC9">
        <w:rPr>
          <w:rFonts w:hint="eastAsia"/>
          <w:b w:val="0"/>
          <w:bCs/>
          <w:szCs w:val="24"/>
        </w:rPr>
        <w:t>м’язовими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блокаторами</w:t>
      </w:r>
      <w:r w:rsidRPr="00C51BC9">
        <w:rPr>
          <w:b w:val="0"/>
          <w:bCs/>
          <w:szCs w:val="24"/>
        </w:rPr>
        <w:t>.</w:t>
      </w:r>
    </w:p>
    <w:p w14:paraId="671ADF31" w14:textId="77777777" w:rsidR="007F5BE9" w:rsidRPr="00C51BC9" w:rsidRDefault="007F5BE9" w:rsidP="007F5BE9">
      <w:pPr>
        <w:pStyle w:val="31"/>
        <w:tabs>
          <w:tab w:val="left" w:pos="709"/>
        </w:tabs>
        <w:ind w:firstLine="567"/>
        <w:rPr>
          <w:b w:val="0"/>
          <w:bCs/>
          <w:szCs w:val="24"/>
        </w:rPr>
      </w:pPr>
      <w:r w:rsidRPr="00C51BC9">
        <w:rPr>
          <w:rFonts w:hint="eastAsia"/>
          <w:b w:val="0"/>
          <w:bCs/>
          <w:szCs w:val="24"/>
        </w:rPr>
        <w:t>Не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застосовувати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з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іншими</w:t>
      </w:r>
      <w:r w:rsidRPr="00C51BC9">
        <w:rPr>
          <w:b w:val="0"/>
          <w:bCs/>
          <w:szCs w:val="24"/>
        </w:rPr>
        <w:t xml:space="preserve"> </w:t>
      </w:r>
      <w:r w:rsidRPr="00C51BC9">
        <w:rPr>
          <w:rFonts w:hint="eastAsia"/>
          <w:b w:val="0"/>
          <w:bCs/>
          <w:szCs w:val="24"/>
        </w:rPr>
        <w:t>аміноглікозидами</w:t>
      </w:r>
      <w:r w:rsidRPr="00C51BC9">
        <w:rPr>
          <w:b w:val="0"/>
          <w:bCs/>
          <w:szCs w:val="24"/>
        </w:rPr>
        <w:t>.</w:t>
      </w:r>
    </w:p>
    <w:p w14:paraId="0CF13D56" w14:textId="77777777" w:rsidR="007F5BE9" w:rsidRPr="00C51BC9" w:rsidRDefault="007F5BE9" w:rsidP="007F5BE9">
      <w:pPr>
        <w:widowControl w:val="0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  <w:lang w:val="ru-RU"/>
        </w:rPr>
        <w:t xml:space="preserve">          </w:t>
      </w:r>
      <w:r w:rsidRPr="00C51BC9">
        <w:rPr>
          <w:rFonts w:ascii="Times New Roman" w:hAnsi="Times New Roman"/>
          <w:b/>
        </w:rPr>
        <w:t>5.4 Побічна дія</w:t>
      </w:r>
    </w:p>
    <w:p w14:paraId="1DCABA40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/>
          <w:szCs w:val="24"/>
        </w:rPr>
        <w:t>Можливі реакції гіперчутливості.</w:t>
      </w:r>
    </w:p>
    <w:p w14:paraId="0557F0F6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 w:hint="eastAsia"/>
          <w:szCs w:val="24"/>
        </w:rPr>
        <w:t>Застосування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препарату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високих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дозах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та</w:t>
      </w:r>
      <w:r w:rsidRPr="00C51BC9">
        <w:rPr>
          <w:rFonts w:ascii="Times New Roman" w:hAnsi="Times New Roman"/>
          <w:szCs w:val="24"/>
        </w:rPr>
        <w:t>/</w:t>
      </w:r>
      <w:r w:rsidRPr="00C51BC9">
        <w:rPr>
          <w:rFonts w:ascii="Times New Roman" w:hAnsi="Times New Roman" w:hint="eastAsia"/>
          <w:szCs w:val="24"/>
        </w:rPr>
        <w:t>або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тривале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лікування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може</w:t>
      </w:r>
      <w:r w:rsidRPr="00C51BC9">
        <w:rPr>
          <w:rFonts w:ascii="Times New Roman" w:hAnsi="Times New Roman"/>
          <w:szCs w:val="24"/>
        </w:rPr>
        <w:t xml:space="preserve"> спричинити </w:t>
      </w:r>
      <w:r w:rsidRPr="00C51BC9">
        <w:rPr>
          <w:rFonts w:ascii="Times New Roman" w:hAnsi="Times New Roman" w:hint="eastAsia"/>
          <w:szCs w:val="24"/>
        </w:rPr>
        <w:t>нейротоксичн</w:t>
      </w:r>
      <w:r w:rsidRPr="00C51BC9">
        <w:rPr>
          <w:rFonts w:ascii="Times New Roman" w:hAnsi="Times New Roman"/>
          <w:szCs w:val="24"/>
        </w:rPr>
        <w:t xml:space="preserve">у, </w:t>
      </w:r>
      <w:r w:rsidRPr="00C51BC9">
        <w:rPr>
          <w:rFonts w:ascii="Times New Roman" w:hAnsi="Times New Roman" w:hint="eastAsia"/>
          <w:szCs w:val="24"/>
        </w:rPr>
        <w:t>ототоксичн</w:t>
      </w:r>
      <w:r w:rsidRPr="00C51BC9">
        <w:rPr>
          <w:rFonts w:ascii="Times New Roman" w:hAnsi="Times New Roman"/>
          <w:szCs w:val="24"/>
        </w:rPr>
        <w:t xml:space="preserve">у </w:t>
      </w:r>
      <w:r w:rsidRPr="00C51BC9">
        <w:rPr>
          <w:rFonts w:ascii="Times New Roman" w:hAnsi="Times New Roman" w:hint="eastAsia"/>
          <w:szCs w:val="24"/>
        </w:rPr>
        <w:t>та</w:t>
      </w:r>
      <w:r w:rsidRPr="00C51BC9">
        <w:rPr>
          <w:rFonts w:ascii="Times New Roman" w:hAnsi="Times New Roman"/>
          <w:szCs w:val="24"/>
        </w:rPr>
        <w:t>/</w:t>
      </w:r>
      <w:r w:rsidRPr="00C51BC9">
        <w:rPr>
          <w:rFonts w:ascii="Times New Roman" w:hAnsi="Times New Roman" w:hint="eastAsia"/>
          <w:szCs w:val="24"/>
        </w:rPr>
        <w:t>або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нефротоксичн</w:t>
      </w:r>
      <w:r w:rsidRPr="00C51BC9">
        <w:rPr>
          <w:rFonts w:ascii="Times New Roman" w:hAnsi="Times New Roman"/>
          <w:szCs w:val="24"/>
        </w:rPr>
        <w:t xml:space="preserve">у дії. </w:t>
      </w:r>
      <w:r w:rsidRPr="00C51BC9">
        <w:rPr>
          <w:rFonts w:ascii="Times New Roman" w:hAnsi="Times New Roman" w:hint="eastAsia"/>
          <w:szCs w:val="24"/>
        </w:rPr>
        <w:t>Нефротоксичність</w:t>
      </w:r>
      <w:r w:rsidRPr="00C51BC9">
        <w:rPr>
          <w:rFonts w:ascii="Times New Roman" w:hAnsi="Times New Roman"/>
          <w:szCs w:val="24"/>
        </w:rPr>
        <w:t xml:space="preserve"> зворотня, </w:t>
      </w:r>
      <w:r w:rsidRPr="00C51BC9">
        <w:rPr>
          <w:rFonts w:ascii="Times New Roman" w:hAnsi="Times New Roman" w:hint="eastAsia"/>
          <w:szCs w:val="24"/>
        </w:rPr>
        <w:t>але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ураження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вестибулярного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апарату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незворотне</w:t>
      </w:r>
      <w:r w:rsidRPr="00C51BC9">
        <w:rPr>
          <w:rFonts w:ascii="Times New Roman" w:hAnsi="Times New Roman"/>
          <w:szCs w:val="24"/>
        </w:rPr>
        <w:t>.</w:t>
      </w:r>
    </w:p>
    <w:p w14:paraId="19C3BA54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ru-RU"/>
        </w:rPr>
      </w:pPr>
      <w:r w:rsidRPr="00C51BC9">
        <w:rPr>
          <w:rFonts w:ascii="Times New Roman" w:hAnsi="Times New Roman"/>
          <w:b/>
          <w:lang w:val="ru-RU"/>
        </w:rPr>
        <w:t>5.5 Особливі застереження при використанні</w:t>
      </w:r>
    </w:p>
    <w:p w14:paraId="04CFDB65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</w:rPr>
      </w:pPr>
      <w:r w:rsidRPr="00C51BC9">
        <w:rPr>
          <w:rFonts w:ascii="Times New Roman" w:hAnsi="Times New Roman"/>
        </w:rPr>
        <w:t>При застосуванні даного ветеринарного препарату слід враховувати загальноприйняті основні принципи застосування протимікробних препаратів.</w:t>
      </w:r>
    </w:p>
    <w:p w14:paraId="352071FB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</w:rPr>
      </w:pPr>
      <w:r w:rsidRPr="00C51BC9">
        <w:t>Відповідно до належної клінічної практики лікування повинно базуватися на тестуванні чутливості мікроорганізмів, виділених від хворих тварин, до гентаміцину.</w:t>
      </w:r>
      <w:r w:rsidRPr="00C51BC9">
        <w:rPr>
          <w:rFonts w:ascii="Times New Roman" w:hAnsi="Times New Roman"/>
        </w:rPr>
        <w:t xml:space="preserve"> </w:t>
      </w:r>
      <w:r w:rsidRPr="00C51BC9">
        <w:t>Якщо це неможливо, терапія повинна базуватися на регіональній, фермерській епізоотичній інформації про чутливість цільових бактерій. Слід враховувати офіційну політику щодо застосування ветеринарних протимікробних лікарських засобів. Застосування препарату не згідно листівки-вкладки чи короткої характеристики препарату, може збільшити поширеність бактерій, стійких до гентаміцину.</w:t>
      </w:r>
    </w:p>
    <w:p w14:paraId="38C17E2E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обережністю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застосовувати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молодим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тваринам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721275F0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використовувати</w:t>
      </w:r>
      <w:r w:rsidRPr="00C51BC9">
        <w:rPr>
          <w:rFonts w:ascii="Times New Roman" w:hAnsi="Times New Roman"/>
          <w:szCs w:val="24"/>
          <w:lang w:val="ru-RU"/>
        </w:rPr>
        <w:t xml:space="preserve"> препарат </w:t>
      </w:r>
      <w:r w:rsidRPr="00C51BC9">
        <w:rPr>
          <w:rFonts w:ascii="Times New Roman" w:hAnsi="Times New Roman" w:hint="eastAsia"/>
          <w:szCs w:val="24"/>
          <w:lang w:val="ru-RU"/>
        </w:rPr>
        <w:t>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субтерапевтичних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дозах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4943601D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snapToGrid w:val="0"/>
        </w:rPr>
      </w:pPr>
      <w:r w:rsidRPr="00C51BC9">
        <w:rPr>
          <w:rFonts w:ascii="Times New Roman" w:hAnsi="Times New Roman"/>
          <w:b/>
          <w:lang w:val="ru-RU"/>
        </w:rPr>
        <w:t xml:space="preserve">5.6 </w:t>
      </w:r>
      <w:r w:rsidRPr="00C51BC9">
        <w:rPr>
          <w:rFonts w:ascii="Times New Roman" w:hAnsi="Times New Roman"/>
          <w:b/>
          <w:snapToGrid w:val="0"/>
        </w:rPr>
        <w:t>Використання під час вагітності, лактації</w:t>
      </w:r>
    </w:p>
    <w:p w14:paraId="38CB0FFA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застосовувати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під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час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вагітності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через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можливий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нефро</w:t>
      </w:r>
      <w:r w:rsidRPr="00C51BC9">
        <w:rPr>
          <w:rFonts w:ascii="Times New Roman" w:hAnsi="Times New Roman"/>
          <w:szCs w:val="24"/>
          <w:lang w:val="ru-RU"/>
        </w:rPr>
        <w:t xml:space="preserve">-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ототоксичний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вплив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плід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6130C2AF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Застосовувати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тільки</w:t>
      </w:r>
      <w:r w:rsidRPr="00C51BC9">
        <w:rPr>
          <w:rFonts w:ascii="Times New Roman" w:hAnsi="Times New Roman"/>
          <w:szCs w:val="24"/>
          <w:lang w:val="ru-RU"/>
        </w:rPr>
        <w:t xml:space="preserve"> після </w:t>
      </w:r>
      <w:r w:rsidRPr="00C51BC9">
        <w:rPr>
          <w:rFonts w:ascii="Times New Roman" w:hAnsi="Times New Roman" w:hint="eastAsia"/>
          <w:szCs w:val="24"/>
          <w:lang w:val="ru-RU"/>
        </w:rPr>
        <w:t>оцінки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співвідношення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користь</w:t>
      </w:r>
      <w:r w:rsidRPr="00C51BC9">
        <w:rPr>
          <w:rFonts w:ascii="Times New Roman" w:hAnsi="Times New Roman"/>
          <w:szCs w:val="24"/>
          <w:lang w:val="ru-RU"/>
        </w:rPr>
        <w:t>/</w:t>
      </w:r>
      <w:r w:rsidRPr="00C51BC9">
        <w:rPr>
          <w:rFonts w:ascii="Times New Roman" w:hAnsi="Times New Roman" w:hint="eastAsia"/>
          <w:szCs w:val="24"/>
          <w:lang w:val="ru-RU"/>
        </w:rPr>
        <w:t>ризик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відповідальн</w:t>
      </w:r>
      <w:r w:rsidRPr="00C51BC9">
        <w:rPr>
          <w:rFonts w:ascii="Times New Roman" w:hAnsi="Times New Roman"/>
          <w:szCs w:val="24"/>
          <w:lang w:val="ru-RU"/>
        </w:rPr>
        <w:t>им лікарем ветеринарної медицини.</w:t>
      </w:r>
    </w:p>
    <w:p w14:paraId="26A99DC0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Допускається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застосування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період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лактації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541590FC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5.7 Взаємодія з іншими засобами та інші форми взаємодії</w:t>
      </w:r>
    </w:p>
    <w:p w14:paraId="5A680343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 w:hint="eastAsia"/>
          <w:szCs w:val="24"/>
        </w:rPr>
        <w:t>Застосування</w:t>
      </w:r>
      <w:r w:rsidRPr="00C51BC9">
        <w:rPr>
          <w:rFonts w:ascii="Times New Roman" w:hAnsi="Times New Roman"/>
          <w:szCs w:val="24"/>
        </w:rPr>
        <w:t xml:space="preserve"> діуретиків (таких як фурасемід) </w:t>
      </w:r>
      <w:r w:rsidRPr="00C51BC9">
        <w:rPr>
          <w:rFonts w:ascii="Times New Roman" w:hAnsi="Times New Roman" w:hint="eastAsia"/>
          <w:szCs w:val="24"/>
        </w:rPr>
        <w:t>швидкої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дії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одночасно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гентаміцином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підвищує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ймовірність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нефротоксичності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та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ототоксичності</w:t>
      </w:r>
      <w:r w:rsidRPr="00C51BC9">
        <w:rPr>
          <w:rFonts w:ascii="Times New Roman" w:hAnsi="Times New Roman"/>
          <w:szCs w:val="24"/>
        </w:rPr>
        <w:t>.</w:t>
      </w:r>
    </w:p>
    <w:p w14:paraId="4F57CC82" w14:textId="77777777" w:rsidR="00DB620F" w:rsidRDefault="00DB620F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</w:p>
    <w:p w14:paraId="749BEF76" w14:textId="77777777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Продовження додатку 1</w:t>
      </w:r>
    </w:p>
    <w:p w14:paraId="1D3E68F9" w14:textId="77777777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 w:rsidRPr="00DB620F">
        <w:rPr>
          <w:bCs/>
          <w:lang w:val="uk-UA"/>
        </w:rPr>
        <w:t>до реєстраційного посвідчення AA-03019-01-11</w:t>
      </w:r>
    </w:p>
    <w:p w14:paraId="12341F28" w14:textId="77777777" w:rsidR="00DB620F" w:rsidRDefault="00DB620F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</w:p>
    <w:p w14:paraId="63521ADF" w14:textId="764D654D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</w:rPr>
        <w:t>Гентаміцин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потенціює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дію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загальних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анестетиків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і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міорелаксантів</w:t>
      </w:r>
      <w:r w:rsidRPr="00C51BC9">
        <w:rPr>
          <w:rFonts w:ascii="Times New Roman" w:hAnsi="Times New Roman"/>
          <w:szCs w:val="24"/>
        </w:rPr>
        <w:t xml:space="preserve">, </w:t>
      </w:r>
      <w:r w:rsidRPr="00C51BC9">
        <w:rPr>
          <w:rFonts w:ascii="Times New Roman" w:hAnsi="Times New Roman" w:hint="eastAsia"/>
          <w:szCs w:val="24"/>
        </w:rPr>
        <w:t>що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призводить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до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підвищення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ризику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нервово</w:t>
      </w:r>
      <w:r w:rsidRPr="00C51BC9">
        <w:rPr>
          <w:rFonts w:ascii="Times New Roman" w:hAnsi="Times New Roman"/>
          <w:szCs w:val="24"/>
        </w:rPr>
        <w:t>-</w:t>
      </w:r>
      <w:r w:rsidRPr="00C51BC9">
        <w:rPr>
          <w:rFonts w:ascii="Times New Roman" w:hAnsi="Times New Roman" w:hint="eastAsia"/>
          <w:szCs w:val="24"/>
        </w:rPr>
        <w:t>м’язової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</w:rPr>
        <w:t>блокади</w:t>
      </w:r>
      <w:r w:rsidRPr="00C51BC9">
        <w:rPr>
          <w:rFonts w:ascii="Times New Roman" w:hAnsi="Times New Roman"/>
          <w:szCs w:val="24"/>
        </w:rPr>
        <w:t xml:space="preserve">. </w:t>
      </w:r>
      <w:r w:rsidRPr="00C51BC9">
        <w:rPr>
          <w:rFonts w:ascii="Times New Roman" w:hAnsi="Times New Roman" w:hint="eastAsia"/>
          <w:szCs w:val="24"/>
          <w:lang w:val="ru-RU"/>
        </w:rPr>
        <w:t>Галотан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потенцію</w:t>
      </w:r>
      <w:r w:rsidRPr="00C51BC9">
        <w:rPr>
          <w:rFonts w:ascii="Times New Roman" w:hAnsi="Times New Roman"/>
          <w:szCs w:val="24"/>
          <w:lang w:val="ru-RU"/>
        </w:rPr>
        <w:t xml:space="preserve">є </w:t>
      </w:r>
      <w:r w:rsidRPr="00C51BC9">
        <w:rPr>
          <w:rFonts w:ascii="Times New Roman" w:hAnsi="Times New Roman" w:hint="eastAsia"/>
          <w:szCs w:val="24"/>
          <w:lang w:val="ru-RU"/>
        </w:rPr>
        <w:t>серцево</w:t>
      </w:r>
      <w:r w:rsidRPr="00C51BC9">
        <w:rPr>
          <w:rFonts w:ascii="Times New Roman" w:hAnsi="Times New Roman"/>
          <w:szCs w:val="24"/>
          <w:lang w:val="ru-RU"/>
        </w:rPr>
        <w:t>-</w:t>
      </w:r>
      <w:r w:rsidRPr="00C51BC9">
        <w:rPr>
          <w:rFonts w:ascii="Times New Roman" w:hAnsi="Times New Roman" w:hint="eastAsia"/>
          <w:szCs w:val="24"/>
          <w:lang w:val="ru-RU"/>
        </w:rPr>
        <w:t>судинну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депресивну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дію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гентаміцину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5FDDCEAD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вводити</w:t>
      </w:r>
      <w:r w:rsidRPr="00C51BC9">
        <w:rPr>
          <w:rFonts w:ascii="Times New Roman" w:hAnsi="Times New Roman"/>
          <w:szCs w:val="24"/>
          <w:lang w:val="ru-RU"/>
        </w:rPr>
        <w:t xml:space="preserve"> одночасно </w:t>
      </w:r>
      <w:r w:rsidRPr="00C51BC9">
        <w:rPr>
          <w:rFonts w:ascii="Times New Roman" w:hAnsi="Times New Roman" w:hint="eastAsia"/>
          <w:szCs w:val="24"/>
          <w:lang w:val="ru-RU"/>
        </w:rPr>
        <w:t>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внутрішньовенними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препаратами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кальцію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5B4EB1BD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застосовувати</w:t>
      </w:r>
      <w:r w:rsidRPr="00C51BC9">
        <w:rPr>
          <w:rFonts w:ascii="Times New Roman" w:hAnsi="Times New Roman"/>
          <w:szCs w:val="24"/>
          <w:lang w:val="ru-RU"/>
        </w:rPr>
        <w:t xml:space="preserve"> одночасно </w:t>
      </w:r>
      <w:r w:rsidRPr="00C51BC9">
        <w:rPr>
          <w:rFonts w:ascii="Times New Roman" w:hAnsi="Times New Roman" w:hint="eastAsia"/>
          <w:szCs w:val="24"/>
          <w:lang w:val="ru-RU"/>
        </w:rPr>
        <w:t>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препаратами</w:t>
      </w:r>
      <w:r w:rsidRPr="00C51BC9">
        <w:rPr>
          <w:rFonts w:ascii="Times New Roman" w:hAnsi="Times New Roman"/>
          <w:szCs w:val="24"/>
          <w:lang w:val="ru-RU"/>
        </w:rPr>
        <w:t xml:space="preserve"> феруму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нестероїдними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протизапальними</w:t>
      </w:r>
      <w:r w:rsidRPr="00C51BC9">
        <w:rPr>
          <w:rFonts w:ascii="Times New Roman" w:hAnsi="Times New Roman"/>
          <w:szCs w:val="24"/>
          <w:lang w:val="ru-RU"/>
        </w:rPr>
        <w:t xml:space="preserve"> препаратами.</w:t>
      </w:r>
    </w:p>
    <w:p w14:paraId="75059944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ru-RU"/>
        </w:rPr>
      </w:pPr>
      <w:r w:rsidRPr="00C51BC9">
        <w:rPr>
          <w:rFonts w:ascii="Times New Roman" w:hAnsi="Times New Roman"/>
          <w:b/>
          <w:lang w:val="ru-RU"/>
        </w:rPr>
        <w:t>5.8 Дози і способи введення тваринам різного віку</w:t>
      </w:r>
    </w:p>
    <w:p w14:paraId="72D5BE56" w14:textId="77777777" w:rsidR="007F5BE9" w:rsidRPr="00C51BC9" w:rsidRDefault="007F5BE9" w:rsidP="007F5BE9">
      <w:pPr>
        <w:overflowPunct/>
        <w:autoSpaceDE/>
        <w:autoSpaceDN/>
        <w:adjustRightInd/>
        <w:spacing w:line="276" w:lineRule="auto"/>
        <w:ind w:firstLine="567"/>
        <w:jc w:val="both"/>
        <w:textAlignment w:val="auto"/>
        <w:rPr>
          <w:rFonts w:ascii="Times New Roman" w:eastAsia="Calibri" w:hAnsi="Times New Roman"/>
          <w:szCs w:val="24"/>
          <w:lang w:eastAsia="ru-RU"/>
        </w:rPr>
      </w:pPr>
      <w:r w:rsidRPr="00C51BC9">
        <w:rPr>
          <w:rFonts w:ascii="Times New Roman" w:eastAsia="Calibri" w:hAnsi="Times New Roman"/>
          <w:szCs w:val="24"/>
          <w:lang w:eastAsia="ru-RU"/>
        </w:rPr>
        <w:t>Внутрішньом'язово.</w:t>
      </w:r>
    </w:p>
    <w:p w14:paraId="0CF3D42B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Велика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рогата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худоба</w:t>
      </w:r>
      <w:r w:rsidRPr="00C51BC9">
        <w:rPr>
          <w:rFonts w:ascii="Times New Roman" w:hAnsi="Times New Roman"/>
          <w:szCs w:val="24"/>
          <w:lang w:val="ru-RU"/>
        </w:rPr>
        <w:t xml:space="preserve">, телята, </w:t>
      </w:r>
      <w:r w:rsidRPr="00C51BC9">
        <w:rPr>
          <w:rFonts w:ascii="Times New Roman" w:hAnsi="Times New Roman" w:hint="eastAsia"/>
          <w:szCs w:val="24"/>
          <w:lang w:val="ru-RU"/>
        </w:rPr>
        <w:t>свині</w:t>
      </w:r>
      <w:r w:rsidRPr="00C51BC9">
        <w:rPr>
          <w:rFonts w:ascii="Times New Roman" w:hAnsi="Times New Roman"/>
          <w:szCs w:val="24"/>
          <w:lang w:val="ru-RU"/>
        </w:rPr>
        <w:t xml:space="preserve"> - </w:t>
      </w:r>
      <w:r w:rsidRPr="00C51BC9">
        <w:rPr>
          <w:rFonts w:ascii="Times New Roman" w:hAnsi="Times New Roman" w:hint="eastAsia"/>
          <w:szCs w:val="24"/>
          <w:lang w:val="ru-RU"/>
        </w:rPr>
        <w:t>рекомендована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доза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становить</w:t>
      </w:r>
      <w:r w:rsidRPr="00C51BC9">
        <w:rPr>
          <w:rFonts w:ascii="Times New Roman" w:hAnsi="Times New Roman"/>
          <w:szCs w:val="24"/>
          <w:lang w:val="ru-RU"/>
        </w:rPr>
        <w:t xml:space="preserve"> 2-4 </w:t>
      </w:r>
      <w:r w:rsidRPr="00C51BC9">
        <w:rPr>
          <w:rFonts w:ascii="Times New Roman" w:hAnsi="Times New Roman" w:hint="eastAsia"/>
          <w:szCs w:val="24"/>
          <w:lang w:val="ru-RU"/>
        </w:rPr>
        <w:t>мг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/>
          <w:szCs w:val="24"/>
        </w:rPr>
        <w:t xml:space="preserve">гентаміцину на 1 </w:t>
      </w:r>
      <w:r w:rsidRPr="00C51BC9">
        <w:rPr>
          <w:rFonts w:ascii="Times New Roman" w:hAnsi="Times New Roman" w:hint="eastAsia"/>
          <w:szCs w:val="24"/>
          <w:lang w:val="ru-RU"/>
        </w:rPr>
        <w:t>кг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маси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тіла</w:t>
      </w:r>
      <w:r w:rsidRPr="00C51BC9">
        <w:rPr>
          <w:rFonts w:ascii="Times New Roman" w:hAnsi="Times New Roman"/>
          <w:szCs w:val="24"/>
          <w:lang w:val="ru-RU"/>
        </w:rPr>
        <w:t xml:space="preserve"> (2-4 </w:t>
      </w:r>
      <w:r w:rsidRPr="00C51BC9">
        <w:rPr>
          <w:rFonts w:ascii="Times New Roman" w:hAnsi="Times New Roman" w:hint="eastAsia"/>
          <w:szCs w:val="24"/>
          <w:lang w:val="ru-RU"/>
        </w:rPr>
        <w:t>мл</w:t>
      </w:r>
      <w:r w:rsidRPr="00C51BC9">
        <w:rPr>
          <w:rFonts w:ascii="Times New Roman" w:hAnsi="Times New Roman"/>
          <w:szCs w:val="24"/>
          <w:lang w:val="ru-RU"/>
        </w:rPr>
        <w:t xml:space="preserve"> препарату на 100 </w:t>
      </w:r>
      <w:r w:rsidRPr="00C51BC9">
        <w:rPr>
          <w:rFonts w:ascii="Times New Roman" w:hAnsi="Times New Roman" w:hint="eastAsia"/>
          <w:szCs w:val="24"/>
          <w:lang w:val="ru-RU"/>
        </w:rPr>
        <w:t>кг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маси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тіла</w:t>
      </w:r>
      <w:r w:rsidRPr="00C51BC9">
        <w:rPr>
          <w:rFonts w:ascii="Times New Roman" w:hAnsi="Times New Roman"/>
          <w:szCs w:val="24"/>
          <w:lang w:val="ru-RU"/>
        </w:rPr>
        <w:t xml:space="preserve">) </w:t>
      </w:r>
      <w:r w:rsidRPr="00C51BC9">
        <w:rPr>
          <w:rFonts w:ascii="Times New Roman" w:hAnsi="Times New Roman" w:hint="eastAsia"/>
          <w:szCs w:val="24"/>
          <w:lang w:val="ru-RU"/>
        </w:rPr>
        <w:t>двічі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добу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протягом</w:t>
      </w:r>
      <w:r w:rsidRPr="00C51BC9">
        <w:rPr>
          <w:rFonts w:ascii="Times New Roman" w:hAnsi="Times New Roman"/>
          <w:szCs w:val="24"/>
          <w:lang w:val="ru-RU"/>
        </w:rPr>
        <w:t xml:space="preserve"> 3 діб.</w:t>
      </w:r>
    </w:p>
    <w:p w14:paraId="011F30E5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Щоб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забезпечити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правильне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дозу</w:t>
      </w:r>
      <w:r w:rsidRPr="00C51BC9">
        <w:rPr>
          <w:rFonts w:ascii="Times New Roman" w:hAnsi="Times New Roman"/>
          <w:szCs w:val="24"/>
          <w:lang w:val="ru-RU"/>
        </w:rPr>
        <w:t xml:space="preserve">вання, </w:t>
      </w:r>
      <w:r w:rsidRPr="00C51BC9">
        <w:rPr>
          <w:rFonts w:ascii="Times New Roman" w:hAnsi="Times New Roman" w:hint="eastAsia"/>
          <w:szCs w:val="24"/>
          <w:lang w:val="ru-RU"/>
        </w:rPr>
        <w:t>слід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якомога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точніше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визначити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масу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тіла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тварини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24A3684E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Свиням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слід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вводити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більше</w:t>
      </w:r>
      <w:r w:rsidRPr="00C51BC9">
        <w:rPr>
          <w:rFonts w:ascii="Times New Roman" w:hAnsi="Times New Roman"/>
          <w:szCs w:val="24"/>
          <w:lang w:val="ru-RU"/>
        </w:rPr>
        <w:t xml:space="preserve"> 50 </w:t>
      </w:r>
      <w:r w:rsidRPr="00C51BC9">
        <w:rPr>
          <w:rFonts w:ascii="Times New Roman" w:hAnsi="Times New Roman" w:hint="eastAsia"/>
          <w:szCs w:val="24"/>
          <w:lang w:val="ru-RU"/>
        </w:rPr>
        <w:t>мг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гентаміцину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/>
          <w:szCs w:val="24"/>
          <w:lang w:eastAsia="ru-RU"/>
        </w:rPr>
        <w:t>в одне й те саме місце ін’єкції</w:t>
      </w:r>
      <w:r w:rsidRPr="00C51BC9">
        <w:rPr>
          <w:rFonts w:ascii="Times New Roman" w:hAnsi="Times New Roman"/>
          <w:szCs w:val="24"/>
          <w:lang w:val="ru-RU"/>
        </w:rPr>
        <w:t xml:space="preserve">. </w:t>
      </w:r>
      <w:r w:rsidRPr="00C51BC9">
        <w:rPr>
          <w:rFonts w:ascii="Times New Roman" w:hAnsi="Times New Roman" w:hint="eastAsia"/>
          <w:szCs w:val="24"/>
          <w:lang w:val="ru-RU"/>
        </w:rPr>
        <w:t>Повторні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ін’єкції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слід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робити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різні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місця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2BE54B22" w14:textId="77777777" w:rsidR="007F5BE9" w:rsidRPr="00C51BC9" w:rsidRDefault="007F5BE9" w:rsidP="007F5BE9">
      <w:pPr>
        <w:tabs>
          <w:tab w:val="left" w:pos="330"/>
        </w:tabs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  <w:lang w:val="ru-RU"/>
        </w:rPr>
        <w:t>5.9 Передозування (симптоми, невідкладні заходи, антидоти)</w:t>
      </w:r>
    </w:p>
    <w:p w14:paraId="168031AE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Передозування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може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спричинити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нейротоксичність</w:t>
      </w:r>
      <w:r w:rsidRPr="00C51BC9">
        <w:rPr>
          <w:rFonts w:ascii="Times New Roman" w:hAnsi="Times New Roman"/>
          <w:szCs w:val="24"/>
          <w:lang w:val="ru-RU"/>
        </w:rPr>
        <w:t xml:space="preserve">, </w:t>
      </w:r>
      <w:r w:rsidRPr="00C51BC9">
        <w:rPr>
          <w:rFonts w:ascii="Times New Roman" w:hAnsi="Times New Roman" w:hint="eastAsia"/>
          <w:szCs w:val="24"/>
          <w:lang w:val="ru-RU"/>
        </w:rPr>
        <w:t>вестибулярну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слухову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ототоксичність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нефротоксичність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4EFEA5A2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 w:hint="eastAsia"/>
          <w:szCs w:val="24"/>
          <w:lang w:val="ru-RU"/>
        </w:rPr>
        <w:t>При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необхідності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застосовують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симптоматичне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лікування</w:t>
      </w:r>
      <w:r w:rsidRPr="00C51BC9">
        <w:rPr>
          <w:rFonts w:ascii="Times New Roman" w:hAnsi="Times New Roman"/>
          <w:szCs w:val="24"/>
          <w:lang w:val="ru-RU"/>
        </w:rPr>
        <w:t>.</w:t>
      </w:r>
    </w:p>
    <w:p w14:paraId="1A2509A3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5.10 Спеціальні застереження</w:t>
      </w:r>
    </w:p>
    <w:p w14:paraId="19EF82D7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szCs w:val="24"/>
          <w:lang w:eastAsia="ru-RU"/>
        </w:rPr>
      </w:pPr>
      <w:r w:rsidRPr="00C51BC9">
        <w:rPr>
          <w:rFonts w:ascii="Times New Roman" w:hAnsi="Times New Roman" w:hint="eastAsia"/>
          <w:szCs w:val="24"/>
          <w:lang w:eastAsia="ru-RU"/>
        </w:rPr>
        <w:t>Відсутні</w:t>
      </w:r>
      <w:r w:rsidRPr="00C51BC9">
        <w:rPr>
          <w:rFonts w:ascii="Times New Roman" w:hAnsi="Times New Roman"/>
          <w:szCs w:val="24"/>
          <w:lang w:eastAsia="ru-RU"/>
        </w:rPr>
        <w:t>.</w:t>
      </w:r>
    </w:p>
    <w:p w14:paraId="147B36AB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5.11 Період виведення (каренції)</w:t>
      </w:r>
    </w:p>
    <w:p w14:paraId="55ECF950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/>
          <w:szCs w:val="24"/>
          <w:lang w:val="ru-RU"/>
        </w:rPr>
        <w:t xml:space="preserve">Забій тварин </w:t>
      </w:r>
      <w:r w:rsidRPr="00C51BC9">
        <w:rPr>
          <w:rFonts w:ascii="Times New Roman" w:hAnsi="Times New Roman"/>
          <w:spacing w:val="-3"/>
          <w:szCs w:val="24"/>
        </w:rPr>
        <w:t>великої рогатої худоби дозволяється через 214 діб, а свиней - через 148 діб</w:t>
      </w:r>
      <w:r w:rsidRPr="00C51BC9">
        <w:rPr>
          <w:rFonts w:ascii="Times New Roman" w:hAnsi="Times New Roman"/>
          <w:szCs w:val="24"/>
          <w:lang w:val="ru-RU"/>
        </w:rPr>
        <w:t xml:space="preserve"> після останнього застосування препарату. </w:t>
      </w:r>
    </w:p>
    <w:p w14:paraId="7F255EEE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/>
          <w:szCs w:val="24"/>
          <w:lang w:val="ru-RU"/>
        </w:rPr>
        <w:t xml:space="preserve">Споживання молока </w:t>
      </w:r>
      <w:r w:rsidRPr="00C51BC9">
        <w:rPr>
          <w:rFonts w:ascii="Times New Roman" w:hAnsi="Times New Roman"/>
          <w:spacing w:val="-3"/>
          <w:szCs w:val="24"/>
        </w:rPr>
        <w:t xml:space="preserve">великої рогатої худоби </w:t>
      </w:r>
      <w:r w:rsidRPr="00C51BC9">
        <w:rPr>
          <w:rFonts w:ascii="Times New Roman" w:hAnsi="Times New Roman"/>
          <w:szCs w:val="24"/>
          <w:lang w:val="ru-RU"/>
        </w:rPr>
        <w:t xml:space="preserve">дозволяється через 7 діб. </w:t>
      </w:r>
    </w:p>
    <w:p w14:paraId="57B7CDBD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/>
          <w:szCs w:val="24"/>
          <w:lang w:val="ru-RU"/>
        </w:rPr>
        <w:t xml:space="preserve">Отримане, до зазначеного терміну, м'ясо та молоко утилізують або згодовують непродуктивним тваринам, залежно від висновку лікаря ветеринарної медицини. </w:t>
      </w:r>
    </w:p>
    <w:p w14:paraId="415CC079" w14:textId="77777777" w:rsidR="007F5BE9" w:rsidRPr="00C51BC9" w:rsidRDefault="007F5BE9" w:rsidP="007F5BE9">
      <w:pPr>
        <w:jc w:val="both"/>
        <w:rPr>
          <w:rFonts w:ascii="Times New Roman" w:hAnsi="Times New Roman"/>
          <w:b/>
          <w:lang w:val="ru-RU"/>
        </w:rPr>
      </w:pPr>
      <w:r w:rsidRPr="00C51BC9">
        <w:rPr>
          <w:rFonts w:ascii="Times New Roman" w:hAnsi="Times New Roman"/>
          <w:b/>
        </w:rPr>
        <w:t xml:space="preserve">          5.12 Спеціальні застереження для осіб і обслуговуючого персоналу</w:t>
      </w:r>
    </w:p>
    <w:p w14:paraId="1E50C29E" w14:textId="77777777" w:rsidR="007F5BE9" w:rsidRPr="00C51BC9" w:rsidRDefault="007F5BE9" w:rsidP="007F5BE9">
      <w:pPr>
        <w:ind w:firstLine="567"/>
        <w:jc w:val="both"/>
        <w:rPr>
          <w:rFonts w:ascii="Times New Roman" w:hAnsi="Times New Roman"/>
        </w:rPr>
      </w:pPr>
      <w:r w:rsidRPr="00C51BC9">
        <w:rPr>
          <w:rFonts w:ascii="Times New Roman" w:hAnsi="Times New Roman" w:hint="eastAsia"/>
          <w:szCs w:val="24"/>
          <w:lang w:val="ru-RU"/>
        </w:rPr>
        <w:t>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разі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випадкової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самоін’єкції</w:t>
      </w:r>
      <w:r w:rsidRPr="00C51BC9">
        <w:rPr>
          <w:rFonts w:ascii="Times New Roman" w:hAnsi="Times New Roman"/>
          <w:szCs w:val="24"/>
          <w:lang w:val="ru-RU"/>
        </w:rPr>
        <w:t xml:space="preserve">, </w:t>
      </w:r>
      <w:r w:rsidRPr="00C51BC9">
        <w:rPr>
          <w:rFonts w:ascii="Times New Roman" w:hAnsi="Times New Roman" w:hint="eastAsia"/>
          <w:szCs w:val="24"/>
          <w:lang w:val="ru-RU"/>
        </w:rPr>
        <w:t>проковтування</w:t>
      </w:r>
      <w:r w:rsidRPr="00C51BC9">
        <w:rPr>
          <w:rFonts w:ascii="Times New Roman" w:hAnsi="Times New Roman"/>
          <w:szCs w:val="24"/>
          <w:lang w:val="ru-RU"/>
        </w:rPr>
        <w:t xml:space="preserve">, </w:t>
      </w:r>
      <w:r w:rsidRPr="00C51BC9">
        <w:rPr>
          <w:rFonts w:ascii="Times New Roman" w:hAnsi="Times New Roman" w:hint="eastAsia"/>
          <w:szCs w:val="24"/>
          <w:lang w:val="ru-RU"/>
        </w:rPr>
        <w:t>контакту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очима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негайно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зверніться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медичною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допомогою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покажіть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лікарю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інструкцію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із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застосування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або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етикетку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на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упаковці</w:t>
      </w:r>
      <w:r w:rsidRPr="00C51BC9">
        <w:rPr>
          <w:rFonts w:ascii="Times New Roman" w:hAnsi="Times New Roman"/>
          <w:szCs w:val="24"/>
          <w:lang w:val="ru-RU"/>
        </w:rPr>
        <w:t xml:space="preserve">. </w:t>
      </w:r>
      <w:r w:rsidRPr="00C51BC9">
        <w:rPr>
          <w:rFonts w:ascii="Times New Roman" w:hAnsi="Times New Roman" w:hint="eastAsia"/>
          <w:szCs w:val="24"/>
          <w:lang w:val="ru-RU"/>
        </w:rPr>
        <w:t>О</w:t>
      </w:r>
      <w:r w:rsidRPr="00C51BC9">
        <w:rPr>
          <w:rFonts w:ascii="Times New Roman" w:hAnsi="Times New Roman"/>
          <w:szCs w:val="24"/>
        </w:rPr>
        <w:t>собам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підвищеною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чутливістю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до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аміноглікозидів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слід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уникати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контакту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ветеринарним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препаратом</w:t>
      </w:r>
      <w:r w:rsidRPr="00C51BC9">
        <w:rPr>
          <w:rFonts w:ascii="Times New Roman" w:hAnsi="Times New Roman"/>
          <w:szCs w:val="24"/>
          <w:lang w:val="ru-RU"/>
        </w:rPr>
        <w:t xml:space="preserve">. </w:t>
      </w:r>
      <w:r w:rsidRPr="00C51BC9">
        <w:rPr>
          <w:rFonts w:ascii="Times New Roman" w:hAnsi="Times New Roman" w:hint="eastAsia"/>
          <w:szCs w:val="24"/>
          <w:lang w:val="ru-RU"/>
        </w:rPr>
        <w:t>При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введенні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пре</w:t>
      </w:r>
      <w:r w:rsidRPr="00C51BC9">
        <w:rPr>
          <w:rFonts w:ascii="Times New Roman" w:hAnsi="Times New Roman"/>
          <w:szCs w:val="24"/>
        </w:rPr>
        <w:t>парату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слід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уникати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контакту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зі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шкірою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очима</w:t>
      </w:r>
      <w:r w:rsidRPr="00C51BC9">
        <w:rPr>
          <w:rFonts w:ascii="Times New Roman" w:hAnsi="Times New Roman"/>
          <w:szCs w:val="24"/>
          <w:lang w:val="ru-RU"/>
        </w:rPr>
        <w:t xml:space="preserve">, </w:t>
      </w:r>
      <w:r w:rsidRPr="00C51BC9">
        <w:rPr>
          <w:rFonts w:ascii="Times New Roman" w:hAnsi="Times New Roman" w:hint="eastAsia"/>
          <w:szCs w:val="24"/>
          <w:lang w:val="ru-RU"/>
        </w:rPr>
        <w:t>оскільки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це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може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викликати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подразнення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та</w:t>
      </w:r>
      <w:r w:rsidRPr="00C51BC9">
        <w:rPr>
          <w:rFonts w:ascii="Times New Roman" w:hAnsi="Times New Roman"/>
          <w:szCs w:val="24"/>
          <w:lang w:val="ru-RU"/>
        </w:rPr>
        <w:t xml:space="preserve"> </w:t>
      </w:r>
      <w:r w:rsidRPr="00C51BC9">
        <w:rPr>
          <w:rFonts w:ascii="Times New Roman" w:hAnsi="Times New Roman" w:hint="eastAsia"/>
          <w:szCs w:val="24"/>
          <w:lang w:val="ru-RU"/>
        </w:rPr>
        <w:t>гіперчутливість</w:t>
      </w:r>
      <w:r w:rsidRPr="00C51BC9">
        <w:rPr>
          <w:rFonts w:ascii="Times New Roman" w:hAnsi="Times New Roman"/>
          <w:szCs w:val="24"/>
          <w:lang w:val="ru-RU"/>
        </w:rPr>
        <w:t xml:space="preserve">. </w:t>
      </w:r>
      <w:r w:rsidRPr="00C51BC9">
        <w:rPr>
          <w:rFonts w:ascii="Times New Roman" w:hAnsi="Times New Roman" w:hint="eastAsia"/>
        </w:rPr>
        <w:t>Ретельно</w:t>
      </w:r>
      <w:r w:rsidRPr="00C51BC9">
        <w:rPr>
          <w:rFonts w:ascii="Times New Roman" w:hAnsi="Times New Roman"/>
        </w:rPr>
        <w:t xml:space="preserve"> змити </w:t>
      </w:r>
      <w:r w:rsidRPr="00C51BC9">
        <w:rPr>
          <w:rFonts w:ascii="Times New Roman" w:hAnsi="Times New Roman" w:hint="eastAsia"/>
        </w:rPr>
        <w:t>водою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та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промити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шкіру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великою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кількістю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води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милом</w:t>
      </w:r>
      <w:r w:rsidRPr="00C51BC9">
        <w:rPr>
          <w:rFonts w:ascii="Times New Roman" w:hAnsi="Times New Roman"/>
        </w:rPr>
        <w:t>.</w:t>
      </w:r>
    </w:p>
    <w:p w14:paraId="1B46E704" w14:textId="77777777" w:rsidR="007F5BE9" w:rsidRPr="00C51BC9" w:rsidRDefault="007F5BE9" w:rsidP="007F5BE9">
      <w:pPr>
        <w:ind w:firstLine="567"/>
        <w:jc w:val="both"/>
        <w:rPr>
          <w:rFonts w:ascii="Times New Roman" w:hAnsi="Times New Roman"/>
          <w:lang w:val="ru-RU"/>
        </w:rPr>
      </w:pPr>
      <w:r w:rsidRPr="00C51BC9">
        <w:rPr>
          <w:rFonts w:ascii="Times New Roman" w:hAnsi="Times New Roman" w:hint="eastAsia"/>
        </w:rPr>
        <w:t>Вимийте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руки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після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використання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препарату</w:t>
      </w:r>
      <w:r w:rsidRPr="00C51BC9">
        <w:rPr>
          <w:rFonts w:ascii="Times New Roman" w:hAnsi="Times New Roman"/>
        </w:rPr>
        <w:t>.</w:t>
      </w:r>
    </w:p>
    <w:p w14:paraId="0A19401A" w14:textId="77777777" w:rsidR="007F5BE9" w:rsidRPr="00C51BC9" w:rsidRDefault="007F5BE9" w:rsidP="007F5BE9">
      <w:pPr>
        <w:tabs>
          <w:tab w:val="left" w:pos="-1134"/>
          <w:tab w:val="left" w:pos="-414"/>
          <w:tab w:val="left" w:pos="330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6. Фармацевтичні особливості</w:t>
      </w:r>
    </w:p>
    <w:p w14:paraId="05BCC90A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6.1 Форми несумісності</w:t>
      </w:r>
    </w:p>
    <w:p w14:paraId="367942D3" w14:textId="77777777" w:rsidR="007F5BE9" w:rsidRPr="00C51BC9" w:rsidRDefault="007F5BE9" w:rsidP="007F5BE9">
      <w:pPr>
        <w:tabs>
          <w:tab w:val="left" w:pos="306"/>
        </w:tabs>
        <w:ind w:firstLine="567"/>
        <w:jc w:val="both"/>
        <w:rPr>
          <w:rFonts w:ascii="Times New Roman" w:hAnsi="Times New Roman"/>
        </w:rPr>
      </w:pPr>
      <w:r w:rsidRPr="00C51BC9">
        <w:rPr>
          <w:rFonts w:ascii="Times New Roman" w:hAnsi="Times New Roman" w:hint="eastAsia"/>
        </w:rPr>
        <w:t>Через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відсутність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досліджень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сумісності</w:t>
      </w:r>
      <w:r w:rsidRPr="00C51BC9">
        <w:rPr>
          <w:rFonts w:ascii="Times New Roman" w:hAnsi="Times New Roman"/>
        </w:rPr>
        <w:t xml:space="preserve"> цей </w:t>
      </w:r>
      <w:r w:rsidRPr="00C51BC9">
        <w:rPr>
          <w:rFonts w:ascii="Times New Roman" w:hAnsi="Times New Roman" w:hint="eastAsia"/>
        </w:rPr>
        <w:t>ветеринарний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лікарський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засіб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не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можна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змішувати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іншими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ветеринарними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лікарськими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засобами</w:t>
      </w:r>
      <w:r w:rsidRPr="00C51BC9">
        <w:rPr>
          <w:rFonts w:ascii="Times New Roman" w:hAnsi="Times New Roman"/>
        </w:rPr>
        <w:t>.</w:t>
      </w:r>
    </w:p>
    <w:p w14:paraId="65056959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  <w:lang w:val="ru-RU"/>
        </w:rPr>
        <w:t>6.2 Термін придатності</w:t>
      </w:r>
    </w:p>
    <w:p w14:paraId="1BA76D3A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/>
          <w:szCs w:val="24"/>
          <w:lang w:val="ru-RU"/>
        </w:rPr>
        <w:t>2 роки.</w:t>
      </w:r>
    </w:p>
    <w:p w14:paraId="01160126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  <w:lang w:val="ru-RU"/>
        </w:rPr>
      </w:pPr>
      <w:r w:rsidRPr="00C51BC9">
        <w:rPr>
          <w:rFonts w:ascii="Times New Roman" w:hAnsi="Times New Roman"/>
          <w:szCs w:val="24"/>
          <w:lang w:val="ru-RU"/>
        </w:rPr>
        <w:t xml:space="preserve">Після першого відбору з флакону, препарат необхідно використати протягом 14 діб </w:t>
      </w:r>
      <w:r w:rsidRPr="00C51BC9">
        <w:rPr>
          <w:rFonts w:ascii="Times New Roman" w:hAnsi="Times New Roman"/>
          <w:lang w:val="ru-RU"/>
        </w:rPr>
        <w:t>за умови зберігання в холодильнику (від 2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/>
          <w:lang w:val="ru-RU"/>
        </w:rPr>
        <w:t>°С до 8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/>
          <w:lang w:val="ru-RU"/>
        </w:rPr>
        <w:t>°С).</w:t>
      </w:r>
    </w:p>
    <w:p w14:paraId="4436AF53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  <w:lang w:val="ru-RU"/>
        </w:rPr>
        <w:t>6.3 Особливі заходи зберігання</w:t>
      </w:r>
    </w:p>
    <w:p w14:paraId="326D487C" w14:textId="77777777" w:rsid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</w:p>
    <w:p w14:paraId="79FCE22C" w14:textId="70B6DDF1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>
        <w:rPr>
          <w:bCs/>
          <w:lang w:val="uk-UA"/>
        </w:rPr>
        <w:lastRenderedPageBreak/>
        <w:t>Продовження додатку 1</w:t>
      </w:r>
    </w:p>
    <w:p w14:paraId="757DA885" w14:textId="77777777" w:rsidR="00DB620F" w:rsidRPr="00DB620F" w:rsidRDefault="00DB620F" w:rsidP="00DB620F">
      <w:pPr>
        <w:pStyle w:val="Style1"/>
        <w:widowControl/>
        <w:ind w:right="19"/>
        <w:jc w:val="right"/>
        <w:rPr>
          <w:bCs/>
          <w:lang w:val="uk-UA"/>
        </w:rPr>
      </w:pPr>
      <w:r w:rsidRPr="00DB620F">
        <w:rPr>
          <w:bCs/>
          <w:lang w:val="uk-UA"/>
        </w:rPr>
        <w:t>до реєстраційного посвідчення AA-03019-01-11</w:t>
      </w:r>
    </w:p>
    <w:p w14:paraId="093965A3" w14:textId="77777777" w:rsidR="00DB620F" w:rsidRPr="00DB620F" w:rsidRDefault="00DB620F" w:rsidP="007F5BE9">
      <w:pPr>
        <w:ind w:left="600" w:hanging="33"/>
        <w:jc w:val="both"/>
        <w:rPr>
          <w:rFonts w:ascii="Times New Roman" w:hAnsi="Times New Roman"/>
        </w:rPr>
      </w:pPr>
    </w:p>
    <w:p w14:paraId="00F0D68E" w14:textId="7E4DC988" w:rsidR="007F5BE9" w:rsidRPr="00C51BC9" w:rsidRDefault="007F5BE9" w:rsidP="007F5BE9">
      <w:pPr>
        <w:ind w:left="600" w:hanging="33"/>
        <w:jc w:val="both"/>
        <w:rPr>
          <w:rFonts w:ascii="Times New Roman" w:hAnsi="Times New Roman"/>
          <w:lang w:val="ru-RU"/>
        </w:rPr>
      </w:pPr>
      <w:r w:rsidRPr="00C51BC9">
        <w:rPr>
          <w:rFonts w:ascii="Times New Roman" w:hAnsi="Times New Roman"/>
          <w:lang w:val="ru-RU"/>
        </w:rPr>
        <w:t xml:space="preserve">Зберігати при </w:t>
      </w:r>
      <w:r w:rsidRPr="00C51BC9">
        <w:rPr>
          <w:rFonts w:ascii="Times New Roman" w:hAnsi="Times New Roman"/>
        </w:rPr>
        <w:t>температурі</w:t>
      </w:r>
      <w:r w:rsidRPr="00C51BC9">
        <w:rPr>
          <w:rFonts w:ascii="Times New Roman" w:hAnsi="Times New Roman"/>
          <w:lang w:val="ru-RU"/>
        </w:rPr>
        <w:t xml:space="preserve"> від 15°</w:t>
      </w:r>
      <w:r w:rsidRPr="00C51BC9">
        <w:rPr>
          <w:rFonts w:ascii="Times New Roman" w:hAnsi="Times New Roman" w:hint="eastAsia"/>
          <w:lang w:val="ru-RU"/>
        </w:rPr>
        <w:t>С</w:t>
      </w:r>
      <w:r w:rsidRPr="00C51BC9">
        <w:rPr>
          <w:rFonts w:ascii="Times New Roman" w:hAnsi="Times New Roman"/>
          <w:lang w:val="ru-RU"/>
        </w:rPr>
        <w:t xml:space="preserve"> до 25 °</w:t>
      </w:r>
      <w:r w:rsidRPr="00C51BC9">
        <w:rPr>
          <w:rFonts w:ascii="Times New Roman" w:hAnsi="Times New Roman" w:hint="eastAsia"/>
          <w:lang w:val="ru-RU"/>
        </w:rPr>
        <w:t>С</w:t>
      </w:r>
      <w:r w:rsidRPr="00C51BC9">
        <w:rPr>
          <w:rFonts w:ascii="Times New Roman" w:hAnsi="Times New Roman"/>
          <w:lang w:val="ru-RU"/>
        </w:rPr>
        <w:t>.</w:t>
      </w:r>
    </w:p>
    <w:p w14:paraId="3263A488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  <w:lang w:val="ru-RU"/>
        </w:rPr>
        <w:t>6.4 Природа і склад контейнера первинного пакування</w:t>
      </w:r>
    </w:p>
    <w:p w14:paraId="33ABCFEC" w14:textId="77777777" w:rsidR="007F5BE9" w:rsidRPr="00C51BC9" w:rsidRDefault="007F5BE9" w:rsidP="007F5BE9">
      <w:pPr>
        <w:tabs>
          <w:tab w:val="left" w:pos="-1134"/>
          <w:tab w:val="left" w:pos="-414"/>
          <w:tab w:val="left" w:pos="306"/>
          <w:tab w:val="left" w:pos="533"/>
          <w:tab w:val="left" w:pos="834"/>
          <w:tab w:val="left" w:pos="1045"/>
          <w:tab w:val="left" w:pos="1256"/>
          <w:tab w:val="left" w:pos="1506"/>
          <w:tab w:val="left" w:pos="1746"/>
          <w:tab w:val="left" w:pos="2218"/>
          <w:tab w:val="left" w:pos="3066"/>
          <w:tab w:val="left" w:pos="3906"/>
          <w:tab w:val="left" w:pos="4626"/>
          <w:tab w:val="left" w:pos="5346"/>
          <w:tab w:val="left" w:pos="6066"/>
          <w:tab w:val="left" w:pos="6786"/>
          <w:tab w:val="left" w:pos="7506"/>
          <w:tab w:val="left" w:pos="8226"/>
          <w:tab w:val="left" w:pos="8946"/>
        </w:tabs>
        <w:ind w:firstLine="567"/>
        <w:jc w:val="both"/>
        <w:rPr>
          <w:rFonts w:ascii="Times New Roman" w:hAnsi="Times New Roman"/>
          <w:szCs w:val="24"/>
        </w:rPr>
      </w:pPr>
      <w:r w:rsidRPr="00C51BC9">
        <w:rPr>
          <w:rFonts w:ascii="Times New Roman" w:hAnsi="Times New Roman" w:hint="eastAsia"/>
          <w:szCs w:val="24"/>
          <w:lang w:val="et-EE"/>
        </w:rPr>
        <w:t>Флакони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з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/>
          <w:szCs w:val="24"/>
        </w:rPr>
        <w:t>коричневого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скла</w:t>
      </w:r>
      <w:r w:rsidRPr="00C51BC9">
        <w:rPr>
          <w:rFonts w:ascii="Times New Roman" w:hAnsi="Times New Roman"/>
          <w:szCs w:val="24"/>
          <w:lang w:val="et-EE"/>
        </w:rPr>
        <w:t xml:space="preserve"> II </w:t>
      </w:r>
      <w:r w:rsidRPr="00C51BC9">
        <w:rPr>
          <w:rFonts w:ascii="Times New Roman" w:hAnsi="Times New Roman" w:hint="eastAsia"/>
          <w:szCs w:val="24"/>
          <w:lang w:val="et-EE"/>
        </w:rPr>
        <w:t>типу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по</w:t>
      </w:r>
      <w:r w:rsidRPr="00C51BC9">
        <w:rPr>
          <w:rFonts w:ascii="Times New Roman" w:hAnsi="Times New Roman"/>
          <w:szCs w:val="24"/>
          <w:lang w:val="et-EE"/>
        </w:rPr>
        <w:t xml:space="preserve"> 100 </w:t>
      </w:r>
      <w:r w:rsidRPr="00C51BC9">
        <w:rPr>
          <w:rFonts w:ascii="Times New Roman" w:hAnsi="Times New Roman" w:hint="eastAsia"/>
          <w:szCs w:val="24"/>
          <w:lang w:val="et-EE"/>
        </w:rPr>
        <w:t>мл</w:t>
      </w:r>
      <w:r w:rsidRPr="00C51BC9">
        <w:rPr>
          <w:rFonts w:ascii="Times New Roman" w:hAnsi="Times New Roman"/>
          <w:szCs w:val="24"/>
          <w:lang w:val="et-EE"/>
        </w:rPr>
        <w:t xml:space="preserve">, </w:t>
      </w:r>
      <w:r w:rsidRPr="00C51BC9">
        <w:rPr>
          <w:rFonts w:ascii="Times New Roman" w:hAnsi="Times New Roman" w:hint="eastAsia"/>
          <w:szCs w:val="24"/>
          <w:lang w:val="et-EE"/>
        </w:rPr>
        <w:t>закупорені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корком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з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бромбутилової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гуми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під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алюмінієву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обкатку</w:t>
      </w:r>
      <w:r w:rsidRPr="00C51BC9">
        <w:rPr>
          <w:rFonts w:ascii="Times New Roman" w:hAnsi="Times New Roman"/>
          <w:szCs w:val="24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або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алюмінієвим</w:t>
      </w:r>
      <w:r w:rsidRPr="00C51BC9">
        <w:rPr>
          <w:rFonts w:ascii="Times New Roman" w:hAnsi="Times New Roman"/>
          <w:szCs w:val="24"/>
          <w:lang w:val="et-EE"/>
        </w:rPr>
        <w:t>/</w:t>
      </w:r>
      <w:r w:rsidRPr="00C51BC9">
        <w:rPr>
          <w:rFonts w:ascii="Times New Roman" w:hAnsi="Times New Roman" w:hint="eastAsia"/>
          <w:szCs w:val="24"/>
          <w:lang w:val="et-EE"/>
        </w:rPr>
        <w:t>поліпропіленовим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знімним</w:t>
      </w:r>
      <w:r w:rsidRPr="00C51BC9">
        <w:rPr>
          <w:rFonts w:ascii="Times New Roman" w:hAnsi="Times New Roman"/>
          <w:szCs w:val="24"/>
          <w:lang w:val="et-EE"/>
        </w:rPr>
        <w:t xml:space="preserve"> </w:t>
      </w:r>
      <w:r w:rsidRPr="00C51BC9">
        <w:rPr>
          <w:rFonts w:ascii="Times New Roman" w:hAnsi="Times New Roman" w:hint="eastAsia"/>
          <w:szCs w:val="24"/>
          <w:lang w:val="et-EE"/>
        </w:rPr>
        <w:t>ковпачком</w:t>
      </w:r>
      <w:r w:rsidRPr="00C51BC9">
        <w:rPr>
          <w:rFonts w:ascii="Times New Roman" w:hAnsi="Times New Roman"/>
          <w:szCs w:val="24"/>
          <w:lang w:val="et-EE"/>
        </w:rPr>
        <w:t>.</w:t>
      </w:r>
      <w:r w:rsidRPr="00C51BC9">
        <w:rPr>
          <w:lang w:val="et-EE"/>
        </w:rPr>
        <w:t xml:space="preserve"> </w:t>
      </w:r>
    </w:p>
    <w:p w14:paraId="61545FE5" w14:textId="77777777" w:rsidR="007F5BE9" w:rsidRPr="00C51BC9" w:rsidRDefault="007F5BE9" w:rsidP="007F5BE9">
      <w:pPr>
        <w:widowControl w:val="0"/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  <w:lang w:val="ru-RU"/>
        </w:rPr>
        <w:t xml:space="preserve">6.5 Особливі заходи безпеки при поводженні з невикористаним препаратом або </w:t>
      </w:r>
      <w:r w:rsidRPr="00C51BC9">
        <w:rPr>
          <w:rFonts w:ascii="Times New Roman" w:hAnsi="Times New Roman"/>
          <w:b/>
        </w:rPr>
        <w:t xml:space="preserve">із </w:t>
      </w:r>
      <w:r w:rsidRPr="00C51BC9">
        <w:rPr>
          <w:rFonts w:ascii="Times New Roman" w:hAnsi="Times New Roman"/>
          <w:b/>
          <w:lang w:val="ru-RU"/>
        </w:rPr>
        <w:t>його залишками</w:t>
      </w:r>
    </w:p>
    <w:p w14:paraId="7CEFBD80" w14:textId="77777777" w:rsidR="007F5BE9" w:rsidRPr="00C51BC9" w:rsidRDefault="007F5BE9" w:rsidP="007F5BE9">
      <w:pPr>
        <w:widowControl w:val="0"/>
        <w:ind w:firstLine="567"/>
        <w:jc w:val="both"/>
        <w:rPr>
          <w:rFonts w:ascii="Times New Roman" w:hAnsi="Times New Roman"/>
        </w:rPr>
      </w:pPr>
      <w:r w:rsidRPr="00C51BC9">
        <w:rPr>
          <w:rFonts w:ascii="Times New Roman" w:hAnsi="Times New Roman" w:hint="eastAsia"/>
        </w:rPr>
        <w:t>Невикористаний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препарат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або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його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залишки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утилізують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згідно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з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чинними</w:t>
      </w:r>
      <w:r w:rsidRPr="00C51BC9">
        <w:rPr>
          <w:rFonts w:ascii="Times New Roman" w:hAnsi="Times New Roman"/>
        </w:rPr>
        <w:t xml:space="preserve"> </w:t>
      </w:r>
      <w:r w:rsidRPr="00C51BC9">
        <w:rPr>
          <w:rFonts w:ascii="Times New Roman" w:hAnsi="Times New Roman" w:hint="eastAsia"/>
        </w:rPr>
        <w:t>вимогами</w:t>
      </w:r>
      <w:r w:rsidRPr="00C51BC9">
        <w:rPr>
          <w:rFonts w:ascii="Times New Roman" w:hAnsi="Times New Roman"/>
        </w:rPr>
        <w:t>.</w:t>
      </w:r>
    </w:p>
    <w:bookmarkEnd w:id="0"/>
    <w:p w14:paraId="1445CFD6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  <w:b/>
        </w:rPr>
      </w:pPr>
      <w:r w:rsidRPr="00C51BC9">
        <w:rPr>
          <w:rFonts w:ascii="Times New Roman" w:hAnsi="Times New Roman"/>
          <w:b/>
        </w:rPr>
        <w:t>7. Назва та місцезнаходження власника реєстраційного посвідчення</w:t>
      </w:r>
    </w:p>
    <w:tbl>
      <w:tblPr>
        <w:tblW w:w="17157" w:type="dxa"/>
        <w:tblInd w:w="648" w:type="dxa"/>
        <w:tblLook w:val="01E0" w:firstRow="1" w:lastRow="1" w:firstColumn="1" w:lastColumn="1" w:noHBand="0" w:noVBand="0"/>
      </w:tblPr>
      <w:tblGrid>
        <w:gridCol w:w="4448"/>
        <w:gridCol w:w="4448"/>
        <w:gridCol w:w="4448"/>
        <w:gridCol w:w="3813"/>
      </w:tblGrid>
      <w:tr w:rsidR="00C51BC9" w:rsidRPr="00C51BC9" w14:paraId="279D5531" w14:textId="77777777" w:rsidTr="001D311D">
        <w:tc>
          <w:tcPr>
            <w:tcW w:w="4448" w:type="dxa"/>
          </w:tcPr>
          <w:p w14:paraId="554313CA" w14:textId="77777777" w:rsidR="007F5BE9" w:rsidRPr="00C51BC9" w:rsidRDefault="007F5BE9" w:rsidP="001D311D">
            <w:pPr>
              <w:jc w:val="both"/>
              <w:rPr>
                <w:rFonts w:ascii="Times New Roman" w:hAnsi="Times New Roman"/>
              </w:rPr>
            </w:pPr>
            <w:r w:rsidRPr="00C51BC9">
              <w:rPr>
                <w:rFonts w:ascii="Times New Roman" w:hAnsi="Times New Roman"/>
              </w:rPr>
              <w:t>Інтерхемі веркен “Де Аделаар” Б.В.</w:t>
            </w:r>
          </w:p>
          <w:p w14:paraId="095B1E6D" w14:textId="749FF032" w:rsidR="007F5BE9" w:rsidRPr="00C51BC9" w:rsidRDefault="007F5BE9" w:rsidP="001D311D">
            <w:pPr>
              <w:jc w:val="both"/>
              <w:rPr>
                <w:rFonts w:ascii="Times New Roman" w:hAnsi="Times New Roman"/>
              </w:rPr>
            </w:pPr>
            <w:r w:rsidRPr="00C51BC9">
              <w:rPr>
                <w:rFonts w:ascii="Times New Roman" w:hAnsi="Times New Roman"/>
              </w:rPr>
              <w:t>Мета</w:t>
            </w:r>
            <w:r w:rsidR="00DB620F">
              <w:rPr>
                <w:rFonts w:ascii="Times New Roman" w:hAnsi="Times New Roman"/>
              </w:rPr>
              <w:t>а</w:t>
            </w:r>
            <w:r w:rsidRPr="00C51BC9">
              <w:rPr>
                <w:rFonts w:ascii="Times New Roman" w:hAnsi="Times New Roman"/>
              </w:rPr>
              <w:t>лвег 8, 5804 CG, Венрай,</w:t>
            </w:r>
          </w:p>
          <w:p w14:paraId="07AB009C" w14:textId="77777777" w:rsidR="007F5BE9" w:rsidRPr="00C51BC9" w:rsidRDefault="007F5BE9" w:rsidP="001D311D">
            <w:pPr>
              <w:jc w:val="both"/>
              <w:rPr>
                <w:rFonts w:ascii="Times New Roman" w:hAnsi="Times New Roman"/>
                <w:b/>
              </w:rPr>
            </w:pPr>
            <w:r w:rsidRPr="00C51BC9">
              <w:rPr>
                <w:rFonts w:ascii="Times New Roman" w:hAnsi="Times New Roman"/>
                <w:bCs/>
              </w:rPr>
              <w:t>Нідерланди</w:t>
            </w:r>
          </w:p>
        </w:tc>
        <w:tc>
          <w:tcPr>
            <w:tcW w:w="4448" w:type="dxa"/>
          </w:tcPr>
          <w:p w14:paraId="46431F50" w14:textId="77777777" w:rsidR="007F5BE9" w:rsidRPr="00C51BC9" w:rsidRDefault="007F5BE9" w:rsidP="001D311D">
            <w:pPr>
              <w:jc w:val="both"/>
              <w:rPr>
                <w:rFonts w:ascii="Times New Roman" w:eastAsia="Arial" w:hAnsi="Times New Roman"/>
                <w:lang w:val="nl-NL"/>
              </w:rPr>
            </w:pPr>
            <w:r w:rsidRPr="00C51BC9">
              <w:rPr>
                <w:rFonts w:ascii="Times New Roman" w:eastAsia="Arial" w:hAnsi="Times New Roman"/>
                <w:lang w:val="nl-NL"/>
              </w:rPr>
              <w:t>Interchemie werken “De Adelaar” B.V.</w:t>
            </w:r>
          </w:p>
          <w:p w14:paraId="18151436" w14:textId="77777777" w:rsidR="007F5BE9" w:rsidRPr="00C51BC9" w:rsidRDefault="007F5BE9" w:rsidP="001D311D">
            <w:pPr>
              <w:jc w:val="both"/>
              <w:rPr>
                <w:rFonts w:ascii="Times New Roman" w:eastAsia="Arial" w:hAnsi="Times New Roman"/>
              </w:rPr>
            </w:pPr>
            <w:proofErr w:type="spellStart"/>
            <w:r w:rsidRPr="00C51BC9">
              <w:rPr>
                <w:rFonts w:ascii="Times New Roman" w:eastAsia="Arial" w:hAnsi="Times New Roman"/>
                <w:lang w:val="en-US"/>
              </w:rPr>
              <w:t>Metaalweg</w:t>
            </w:r>
            <w:proofErr w:type="spellEnd"/>
            <w:r w:rsidRPr="00C51BC9">
              <w:rPr>
                <w:rFonts w:ascii="Times New Roman" w:eastAsia="Arial" w:hAnsi="Times New Roman"/>
                <w:lang w:val="en-US"/>
              </w:rPr>
              <w:t xml:space="preserve"> 8, 5804 CG Venray</w:t>
            </w:r>
            <w:r w:rsidRPr="00C51BC9">
              <w:rPr>
                <w:rFonts w:ascii="Times New Roman" w:eastAsia="Arial" w:hAnsi="Times New Roman"/>
              </w:rPr>
              <w:t>,</w:t>
            </w:r>
          </w:p>
          <w:p w14:paraId="7BB50E6A" w14:textId="77777777" w:rsidR="007F5BE9" w:rsidRPr="00C51BC9" w:rsidRDefault="007F5BE9" w:rsidP="001D311D">
            <w:pPr>
              <w:jc w:val="both"/>
              <w:rPr>
                <w:rFonts w:ascii="Times New Roman" w:hAnsi="Times New Roman"/>
                <w:b/>
              </w:rPr>
            </w:pPr>
            <w:r w:rsidRPr="00C51BC9">
              <w:rPr>
                <w:rFonts w:ascii="Times New Roman" w:eastAsia="Arial" w:hAnsi="Times New Roman"/>
                <w:lang w:val="en-US"/>
              </w:rPr>
              <w:t>The Netherlands</w:t>
            </w:r>
          </w:p>
        </w:tc>
        <w:tc>
          <w:tcPr>
            <w:tcW w:w="4448" w:type="dxa"/>
          </w:tcPr>
          <w:p w14:paraId="6BF6FE8D" w14:textId="77777777" w:rsidR="007F5BE9" w:rsidRPr="00C51BC9" w:rsidRDefault="007F5BE9" w:rsidP="001D311D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3813" w:type="dxa"/>
          </w:tcPr>
          <w:p w14:paraId="7D9065C6" w14:textId="77777777" w:rsidR="007F5BE9" w:rsidRPr="00C51BC9" w:rsidRDefault="007F5BE9" w:rsidP="001D311D">
            <w:pPr>
              <w:jc w:val="both"/>
              <w:rPr>
                <w:rFonts w:ascii="Times New Roman" w:hAnsi="Times New Roman"/>
              </w:rPr>
            </w:pPr>
          </w:p>
        </w:tc>
      </w:tr>
    </w:tbl>
    <w:p w14:paraId="59DA00CE" w14:textId="77777777" w:rsidR="007F5BE9" w:rsidRPr="00C51BC9" w:rsidRDefault="007F5BE9" w:rsidP="007F5BE9">
      <w:pPr>
        <w:ind w:left="600" w:hanging="33"/>
        <w:jc w:val="both"/>
        <w:rPr>
          <w:rFonts w:ascii="Times New Roman" w:hAnsi="Times New Roman"/>
          <w:b/>
          <w:lang w:val="et-EE"/>
        </w:rPr>
      </w:pPr>
      <w:r w:rsidRPr="00C51BC9">
        <w:rPr>
          <w:rFonts w:ascii="Times New Roman" w:hAnsi="Times New Roman"/>
          <w:b/>
        </w:rPr>
        <w:t>8. Назва та місцезнаходження виробника (виробників)</w:t>
      </w:r>
    </w:p>
    <w:tbl>
      <w:tblPr>
        <w:tblW w:w="0" w:type="auto"/>
        <w:tblInd w:w="738" w:type="dxa"/>
        <w:tblLook w:val="01E0" w:firstRow="1" w:lastRow="1" w:firstColumn="1" w:lastColumn="1" w:noHBand="0" w:noVBand="0"/>
      </w:tblPr>
      <w:tblGrid>
        <w:gridCol w:w="4500"/>
        <w:gridCol w:w="4050"/>
      </w:tblGrid>
      <w:tr w:rsidR="00117BC6" w:rsidRPr="00C51BC9" w14:paraId="46E09775" w14:textId="77777777" w:rsidTr="00117BC6">
        <w:tc>
          <w:tcPr>
            <w:tcW w:w="4500" w:type="dxa"/>
          </w:tcPr>
          <w:p w14:paraId="1F4974F6" w14:textId="367FD7D4" w:rsidR="00DB620F" w:rsidRDefault="00117BC6" w:rsidP="00117BC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ФармаПарк Продакшн</w:t>
            </w:r>
            <w:r w:rsidR="00DB620F">
              <w:rPr>
                <w:rFonts w:ascii="Times New Roman" w:hAnsi="Times New Roman"/>
              </w:rPr>
              <w:t xml:space="preserve"> ОЮ</w:t>
            </w:r>
            <w:r w:rsidRPr="005B222D">
              <w:rPr>
                <w:rFonts w:ascii="Times New Roman" w:hAnsi="Times New Roman"/>
                <w:lang w:val="et-EE"/>
              </w:rPr>
              <w:t xml:space="preserve"> </w:t>
            </w:r>
          </w:p>
          <w:p w14:paraId="15D548EC" w14:textId="65CE4D7E" w:rsidR="00117BC6" w:rsidRPr="00C51BC9" w:rsidRDefault="00DB620F" w:rsidP="00117BC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вул. </w:t>
            </w:r>
            <w:r w:rsidR="00117BC6">
              <w:rPr>
                <w:rFonts w:ascii="Times New Roman" w:hAnsi="Times New Roman"/>
              </w:rPr>
              <w:t>Ну</w:t>
            </w:r>
            <w:r>
              <w:rPr>
                <w:rFonts w:ascii="Times New Roman" w:hAnsi="Times New Roman"/>
              </w:rPr>
              <w:t>іа</w:t>
            </w:r>
            <w:r w:rsidR="00117BC6" w:rsidRPr="005B222D">
              <w:rPr>
                <w:rFonts w:ascii="Times New Roman" w:hAnsi="Times New Roman"/>
                <w:lang w:val="et-EE"/>
              </w:rPr>
              <w:t xml:space="preserve"> </w:t>
            </w:r>
            <w:r w:rsidR="00117BC6">
              <w:rPr>
                <w:rFonts w:ascii="Times New Roman" w:hAnsi="Times New Roman"/>
              </w:rPr>
              <w:t>2</w:t>
            </w:r>
            <w:r w:rsidR="00117BC6" w:rsidRPr="005B222D">
              <w:rPr>
                <w:rFonts w:ascii="Times New Roman" w:hAnsi="Times New Roman"/>
                <w:lang w:val="et-EE"/>
              </w:rPr>
              <w:t xml:space="preserve">, </w:t>
            </w:r>
            <w:r w:rsidRPr="004535B0">
              <w:rPr>
                <w:rFonts w:ascii="Times New Roman" w:hAnsi="Times New Roman"/>
                <w:lang w:val="et-EE"/>
              </w:rPr>
              <w:t>11415</w:t>
            </w:r>
            <w:r>
              <w:rPr>
                <w:rFonts w:ascii="Times New Roman" w:hAnsi="Times New Roman"/>
              </w:rPr>
              <w:t xml:space="preserve"> </w:t>
            </w:r>
            <w:r w:rsidR="00117BC6" w:rsidRPr="004535B0">
              <w:rPr>
                <w:rFonts w:ascii="Times New Roman" w:hAnsi="Times New Roman"/>
                <w:lang w:val="et-EE"/>
              </w:rPr>
              <w:t>Таллінн, Харьюмаа,</w:t>
            </w:r>
            <w:r w:rsidR="00117BC6" w:rsidRPr="005B222D">
              <w:rPr>
                <w:rFonts w:ascii="Times New Roman" w:hAnsi="Times New Roman"/>
                <w:lang w:val="et-EE"/>
              </w:rPr>
              <w:t xml:space="preserve"> Естонія</w:t>
            </w:r>
          </w:p>
        </w:tc>
        <w:tc>
          <w:tcPr>
            <w:tcW w:w="4050" w:type="dxa"/>
          </w:tcPr>
          <w:p w14:paraId="7741B429" w14:textId="77777777" w:rsidR="00117BC6" w:rsidRDefault="00117BC6" w:rsidP="00117BC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PharmaPark Production </w:t>
            </w:r>
            <w:r w:rsidRPr="004535B0">
              <w:rPr>
                <w:rFonts w:ascii="Times New Roman" w:hAnsi="Times New Roman"/>
              </w:rPr>
              <w:t>OÜ</w:t>
            </w:r>
          </w:p>
          <w:p w14:paraId="6FBD2926" w14:textId="2EA97385" w:rsidR="00117BC6" w:rsidRPr="00117BC6" w:rsidRDefault="00117BC6" w:rsidP="00117BC6">
            <w:pPr>
              <w:jc w:val="both"/>
              <w:rPr>
                <w:rFonts w:ascii="Times New Roman" w:hAnsi="Times New Roman"/>
                <w:spacing w:val="-3"/>
              </w:rPr>
            </w:pPr>
            <w:r w:rsidRPr="004535B0">
              <w:rPr>
                <w:rFonts w:ascii="Times New Roman" w:hAnsi="Times New Roman"/>
              </w:rPr>
              <w:t>Nuia Street 2, Lasnamae District, Tallinn, Harju county, 11415, Estonia</w:t>
            </w:r>
          </w:p>
        </w:tc>
      </w:tr>
    </w:tbl>
    <w:p w14:paraId="311F38B3" w14:textId="77777777" w:rsidR="007F5BE9" w:rsidRPr="00DB620F" w:rsidRDefault="007F5BE9" w:rsidP="00117BC6">
      <w:pPr>
        <w:ind w:left="540"/>
        <w:jc w:val="both"/>
        <w:rPr>
          <w:rFonts w:ascii="Times New Roman" w:hAnsi="Times New Roman"/>
        </w:rPr>
      </w:pPr>
      <w:r w:rsidRPr="00C51BC9">
        <w:rPr>
          <w:rFonts w:ascii="Times New Roman" w:hAnsi="Times New Roman"/>
          <w:b/>
        </w:rPr>
        <w:t>9. Додаткова інформація</w:t>
      </w:r>
    </w:p>
    <w:p w14:paraId="15CEF2A9" w14:textId="77777777" w:rsidR="007F5BE9" w:rsidRPr="00C51BC9" w:rsidRDefault="007F5BE9" w:rsidP="007F5BE9"/>
    <w:p w14:paraId="01AD9178" w14:textId="3919BB69" w:rsidR="005D797B" w:rsidRPr="002F5E1A" w:rsidRDefault="005D797B">
      <w:pPr>
        <w:overflowPunct/>
        <w:autoSpaceDE/>
        <w:autoSpaceDN/>
        <w:adjustRightInd/>
        <w:spacing w:after="160" w:line="259" w:lineRule="auto"/>
        <w:textAlignment w:val="auto"/>
        <w:rPr>
          <w:rFonts w:asciiTheme="minorHAnsi" w:hAnsiTheme="minorHAnsi"/>
        </w:rPr>
      </w:pPr>
    </w:p>
    <w:sectPr w:rsidR="005D797B" w:rsidRPr="002F5E1A" w:rsidSect="00434125">
      <w:footerReference w:type="default" r:id="rId7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44E818" w14:textId="77777777" w:rsidR="00CC2241" w:rsidRDefault="00CC2241" w:rsidP="00DB620F">
      <w:r>
        <w:separator/>
      </w:r>
    </w:p>
  </w:endnote>
  <w:endnote w:type="continuationSeparator" w:id="0">
    <w:p w14:paraId="2908C40F" w14:textId="77777777" w:rsidR="00CC2241" w:rsidRDefault="00CC2241" w:rsidP="00DB6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7061754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1FCD9BF" w14:textId="51C4B8DB" w:rsidR="00DB620F" w:rsidRDefault="00DB620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029C205" w14:textId="77777777" w:rsidR="00DB620F" w:rsidRDefault="00DB62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5CFBAA" w14:textId="77777777" w:rsidR="00CC2241" w:rsidRDefault="00CC2241" w:rsidP="00DB620F">
      <w:r>
        <w:separator/>
      </w:r>
    </w:p>
  </w:footnote>
  <w:footnote w:type="continuationSeparator" w:id="0">
    <w:p w14:paraId="621C5478" w14:textId="77777777" w:rsidR="00CC2241" w:rsidRDefault="00CC2241" w:rsidP="00DB6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CD27D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07ACF4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4AE4B4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234106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8A32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0AE317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B2C1D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F4AB7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7D83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E467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F4E1C"/>
    <w:multiLevelType w:val="multilevel"/>
    <w:tmpl w:val="AA006A4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2412FEA"/>
    <w:multiLevelType w:val="hybridMultilevel"/>
    <w:tmpl w:val="8EB64472"/>
    <w:lvl w:ilvl="0" w:tplc="ED0C7DE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CG Times (W1)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G Times (W1)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G Times (W1)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G Times (W1)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2791AB2"/>
    <w:multiLevelType w:val="multilevel"/>
    <w:tmpl w:val="940C2B06"/>
    <w:lvl w:ilvl="0">
      <w:start w:val="6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4531673"/>
    <w:multiLevelType w:val="hybridMultilevel"/>
    <w:tmpl w:val="483E047E"/>
    <w:lvl w:ilvl="0" w:tplc="2946B06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293772"/>
    <w:multiLevelType w:val="singleLevel"/>
    <w:tmpl w:val="ECFE75D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5" w15:restartNumberingAfterBreak="0">
    <w:nsid w:val="0AAF075C"/>
    <w:multiLevelType w:val="multilevel"/>
    <w:tmpl w:val="FB4A06F0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0B5913DA"/>
    <w:multiLevelType w:val="hybridMultilevel"/>
    <w:tmpl w:val="DF28A800"/>
    <w:lvl w:ilvl="0" w:tplc="228804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CG Times (W1)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D4F4018"/>
    <w:multiLevelType w:val="multilevel"/>
    <w:tmpl w:val="559A71E4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0DB91676"/>
    <w:multiLevelType w:val="singleLevel"/>
    <w:tmpl w:val="8B7A5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8E6638B"/>
    <w:multiLevelType w:val="hybridMultilevel"/>
    <w:tmpl w:val="40D0BE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C4F30E4"/>
    <w:multiLevelType w:val="multilevel"/>
    <w:tmpl w:val="CBF4E1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1EF267CF"/>
    <w:multiLevelType w:val="singleLevel"/>
    <w:tmpl w:val="8B7A5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5DE6C5A"/>
    <w:multiLevelType w:val="multilevel"/>
    <w:tmpl w:val="97B22A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29457AC3"/>
    <w:multiLevelType w:val="singleLevel"/>
    <w:tmpl w:val="8B7A5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98E6305"/>
    <w:multiLevelType w:val="hybridMultilevel"/>
    <w:tmpl w:val="D0947708"/>
    <w:lvl w:ilvl="0" w:tplc="B54EF0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G Times (W1)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G Times (W1)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G Times (W1)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9F55116"/>
    <w:multiLevelType w:val="singleLevel"/>
    <w:tmpl w:val="F9D64BFE"/>
    <w:lvl w:ilvl="0">
      <w:start w:val="13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</w:abstractNum>
  <w:abstractNum w:abstractNumId="26" w15:restartNumberingAfterBreak="0">
    <w:nsid w:val="2A926637"/>
    <w:multiLevelType w:val="multilevel"/>
    <w:tmpl w:val="82462B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2DAA0A53"/>
    <w:multiLevelType w:val="singleLevel"/>
    <w:tmpl w:val="8B7A5B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355B10E3"/>
    <w:multiLevelType w:val="multilevel"/>
    <w:tmpl w:val="27C64DFE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 w15:restartNumberingAfterBreak="0">
    <w:nsid w:val="3A67503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B445E9B"/>
    <w:multiLevelType w:val="multilevel"/>
    <w:tmpl w:val="5380AF52"/>
    <w:lvl w:ilvl="0">
      <w:start w:val="1"/>
      <w:numFmt w:val="decimal"/>
      <w:lvlText w:val="%1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3">
      <w:start w:val="2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3DE65D3B"/>
    <w:multiLevelType w:val="hybridMultilevel"/>
    <w:tmpl w:val="C25CD3D8"/>
    <w:lvl w:ilvl="0" w:tplc="634A8AE4">
      <w:start w:val="2"/>
      <w:numFmt w:val="bullet"/>
      <w:lvlText w:val="-"/>
      <w:lvlJc w:val="left"/>
      <w:pPr>
        <w:ind w:left="720" w:hanging="360"/>
      </w:pPr>
      <w:rPr>
        <w:rFonts w:ascii="CG Times (W1)" w:eastAsia="Times New Roman" w:hAnsi="CG Times (W1)" w:cs="Times New Roman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G Times (W1)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G Times (W1)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G Times (W1)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0180B89"/>
    <w:multiLevelType w:val="hybridMultilevel"/>
    <w:tmpl w:val="D7C2EA1E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73B5E75"/>
    <w:multiLevelType w:val="multilevel"/>
    <w:tmpl w:val="1848C80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005109B"/>
    <w:multiLevelType w:val="singleLevel"/>
    <w:tmpl w:val="8F8ED8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5" w15:restartNumberingAfterBreak="0">
    <w:nsid w:val="50686D79"/>
    <w:multiLevelType w:val="hybridMultilevel"/>
    <w:tmpl w:val="2730A8F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1236DE"/>
    <w:multiLevelType w:val="singleLevel"/>
    <w:tmpl w:val="52DACF3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7" w15:restartNumberingAfterBreak="0">
    <w:nsid w:val="5B4B0EB9"/>
    <w:multiLevelType w:val="multilevel"/>
    <w:tmpl w:val="0136BEC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645C5BEE"/>
    <w:multiLevelType w:val="hybridMultilevel"/>
    <w:tmpl w:val="17E61C8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G Times (W1)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G Times (W1)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G Times (W1)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792714"/>
    <w:multiLevelType w:val="singleLevel"/>
    <w:tmpl w:val="D514DA8E"/>
    <w:lvl w:ilvl="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40" w15:restartNumberingAfterBreak="0">
    <w:nsid w:val="6D3F5D12"/>
    <w:multiLevelType w:val="multilevel"/>
    <w:tmpl w:val="C0306714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6E1036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2" w15:restartNumberingAfterBreak="0">
    <w:nsid w:val="6E365E59"/>
    <w:multiLevelType w:val="hybridMultilevel"/>
    <w:tmpl w:val="12B04C64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G Times (W1)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G Times (W1)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G Times (W1)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59B1188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78563F03"/>
    <w:multiLevelType w:val="multilevel"/>
    <w:tmpl w:val="06CAB850"/>
    <w:lvl w:ilvl="0">
      <w:start w:val="1"/>
      <w:numFmt w:val="decimal"/>
      <w:lvlText w:val="%1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5" w15:restartNumberingAfterBreak="0">
    <w:nsid w:val="7875786C"/>
    <w:multiLevelType w:val="hybridMultilevel"/>
    <w:tmpl w:val="114CF77C"/>
    <w:lvl w:ilvl="0" w:tplc="14FAFCEE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795449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 w15:restartNumberingAfterBreak="0">
    <w:nsid w:val="7D870689"/>
    <w:multiLevelType w:val="hybridMultilevel"/>
    <w:tmpl w:val="F15A9D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G Times (W1)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G Times (W1)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G Times (W1)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48" w15:restartNumberingAfterBreak="0">
    <w:nsid w:val="7DEE5D06"/>
    <w:multiLevelType w:val="singleLevel"/>
    <w:tmpl w:val="1024A6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F275371"/>
    <w:multiLevelType w:val="hybridMultilevel"/>
    <w:tmpl w:val="C7160CEA"/>
    <w:lvl w:ilvl="0" w:tplc="9B8CD02C">
      <w:start w:val="5"/>
      <w:numFmt w:val="bullet"/>
      <w:lvlText w:val="-"/>
      <w:lvlJc w:val="left"/>
      <w:pPr>
        <w:ind w:left="88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G Times (W1)" w:hint="default"/>
      </w:rPr>
    </w:lvl>
    <w:lvl w:ilvl="2" w:tplc="0419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G Times (W1)" w:hint="default"/>
      </w:rPr>
    </w:lvl>
    <w:lvl w:ilvl="5" w:tplc="0419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G Times (W1)" w:hint="default"/>
      </w:rPr>
    </w:lvl>
    <w:lvl w:ilvl="8" w:tplc="0419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num w:numId="1" w16cid:durableId="1386100450">
    <w:abstractNumId w:val="10"/>
  </w:num>
  <w:num w:numId="2" w16cid:durableId="1042442745">
    <w:abstractNumId w:val="39"/>
  </w:num>
  <w:num w:numId="3" w16cid:durableId="1902060355">
    <w:abstractNumId w:val="9"/>
  </w:num>
  <w:num w:numId="4" w16cid:durableId="689111615">
    <w:abstractNumId w:val="7"/>
  </w:num>
  <w:num w:numId="5" w16cid:durableId="1433168271">
    <w:abstractNumId w:val="6"/>
  </w:num>
  <w:num w:numId="6" w16cid:durableId="581523332">
    <w:abstractNumId w:val="5"/>
  </w:num>
  <w:num w:numId="7" w16cid:durableId="2071998808">
    <w:abstractNumId w:val="4"/>
  </w:num>
  <w:num w:numId="8" w16cid:durableId="1319114141">
    <w:abstractNumId w:val="8"/>
  </w:num>
  <w:num w:numId="9" w16cid:durableId="1860896980">
    <w:abstractNumId w:val="3"/>
  </w:num>
  <w:num w:numId="10" w16cid:durableId="277763604">
    <w:abstractNumId w:val="2"/>
  </w:num>
  <w:num w:numId="11" w16cid:durableId="613174740">
    <w:abstractNumId w:val="1"/>
  </w:num>
  <w:num w:numId="12" w16cid:durableId="1839035489">
    <w:abstractNumId w:val="0"/>
  </w:num>
  <w:num w:numId="13" w16cid:durableId="1329943813">
    <w:abstractNumId w:val="16"/>
  </w:num>
  <w:num w:numId="14" w16cid:durableId="1041130098">
    <w:abstractNumId w:val="26"/>
  </w:num>
  <w:num w:numId="15" w16cid:durableId="1066076012">
    <w:abstractNumId w:val="23"/>
  </w:num>
  <w:num w:numId="16" w16cid:durableId="1434282126">
    <w:abstractNumId w:val="45"/>
  </w:num>
  <w:num w:numId="17" w16cid:durableId="1693190095">
    <w:abstractNumId w:val="36"/>
  </w:num>
  <w:num w:numId="18" w16cid:durableId="955529567">
    <w:abstractNumId w:val="17"/>
  </w:num>
  <w:num w:numId="19" w16cid:durableId="860506379">
    <w:abstractNumId w:val="37"/>
  </w:num>
  <w:num w:numId="20" w16cid:durableId="1812405026">
    <w:abstractNumId w:val="41"/>
  </w:num>
  <w:num w:numId="21" w16cid:durableId="620647517">
    <w:abstractNumId w:val="43"/>
  </w:num>
  <w:num w:numId="22" w16cid:durableId="702441379">
    <w:abstractNumId w:val="29"/>
  </w:num>
  <w:num w:numId="23" w16cid:durableId="1040665370">
    <w:abstractNumId w:val="33"/>
  </w:num>
  <w:num w:numId="24" w16cid:durableId="1499345854">
    <w:abstractNumId w:val="15"/>
  </w:num>
  <w:num w:numId="25" w16cid:durableId="991327966">
    <w:abstractNumId w:val="28"/>
  </w:num>
  <w:num w:numId="26" w16cid:durableId="650792789">
    <w:abstractNumId w:val="44"/>
  </w:num>
  <w:num w:numId="27" w16cid:durableId="1402675759">
    <w:abstractNumId w:val="19"/>
  </w:num>
  <w:num w:numId="28" w16cid:durableId="694230426">
    <w:abstractNumId w:val="40"/>
  </w:num>
  <w:num w:numId="29" w16cid:durableId="671757625">
    <w:abstractNumId w:val="20"/>
  </w:num>
  <w:num w:numId="30" w16cid:durableId="242301131">
    <w:abstractNumId w:val="12"/>
  </w:num>
  <w:num w:numId="31" w16cid:durableId="226258627">
    <w:abstractNumId w:val="25"/>
  </w:num>
  <w:num w:numId="32" w16cid:durableId="449978341">
    <w:abstractNumId w:val="46"/>
  </w:num>
  <w:num w:numId="33" w16cid:durableId="317730070">
    <w:abstractNumId w:val="11"/>
  </w:num>
  <w:num w:numId="34" w16cid:durableId="1932662244">
    <w:abstractNumId w:val="18"/>
  </w:num>
  <w:num w:numId="35" w16cid:durableId="2061204956">
    <w:abstractNumId w:val="32"/>
  </w:num>
  <w:num w:numId="36" w16cid:durableId="49576722">
    <w:abstractNumId w:val="38"/>
  </w:num>
  <w:num w:numId="37" w16cid:durableId="2089493582">
    <w:abstractNumId w:val="27"/>
  </w:num>
  <w:num w:numId="38" w16cid:durableId="1456176813">
    <w:abstractNumId w:val="47"/>
  </w:num>
  <w:num w:numId="39" w16cid:durableId="290140093">
    <w:abstractNumId w:val="22"/>
  </w:num>
  <w:num w:numId="40" w16cid:durableId="1474179901">
    <w:abstractNumId w:val="48"/>
  </w:num>
  <w:num w:numId="41" w16cid:durableId="330065782">
    <w:abstractNumId w:val="34"/>
  </w:num>
  <w:num w:numId="42" w16cid:durableId="1610508040">
    <w:abstractNumId w:val="31"/>
  </w:num>
  <w:num w:numId="43" w16cid:durableId="1959528536">
    <w:abstractNumId w:val="13"/>
  </w:num>
  <w:num w:numId="44" w16cid:durableId="1619145934">
    <w:abstractNumId w:val="14"/>
  </w:num>
  <w:num w:numId="45" w16cid:durableId="956255683">
    <w:abstractNumId w:val="42"/>
  </w:num>
  <w:num w:numId="46" w16cid:durableId="468743735">
    <w:abstractNumId w:val="35"/>
  </w:num>
  <w:num w:numId="47" w16cid:durableId="980041368">
    <w:abstractNumId w:val="21"/>
  </w:num>
  <w:num w:numId="48" w16cid:durableId="1545826332">
    <w:abstractNumId w:val="24"/>
  </w:num>
  <w:num w:numId="49" w16cid:durableId="912275701">
    <w:abstractNumId w:val="49"/>
  </w:num>
  <w:num w:numId="50" w16cid:durableId="839780004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2893"/>
    <w:rsid w:val="00057111"/>
    <w:rsid w:val="00117BC6"/>
    <w:rsid w:val="001E1A05"/>
    <w:rsid w:val="002C3B52"/>
    <w:rsid w:val="002F5E1A"/>
    <w:rsid w:val="003F391A"/>
    <w:rsid w:val="003F75CF"/>
    <w:rsid w:val="00411051"/>
    <w:rsid w:val="00434125"/>
    <w:rsid w:val="00482AC1"/>
    <w:rsid w:val="00483345"/>
    <w:rsid w:val="00577F7D"/>
    <w:rsid w:val="005C68CA"/>
    <w:rsid w:val="005D797B"/>
    <w:rsid w:val="006471C4"/>
    <w:rsid w:val="006C5948"/>
    <w:rsid w:val="00703BDF"/>
    <w:rsid w:val="007F5BE9"/>
    <w:rsid w:val="008A3973"/>
    <w:rsid w:val="00AE310D"/>
    <w:rsid w:val="00AF7758"/>
    <w:rsid w:val="00B12893"/>
    <w:rsid w:val="00B42A0D"/>
    <w:rsid w:val="00B867D6"/>
    <w:rsid w:val="00C51BC9"/>
    <w:rsid w:val="00CC2241"/>
    <w:rsid w:val="00CC7FD9"/>
    <w:rsid w:val="00D87296"/>
    <w:rsid w:val="00DB620F"/>
    <w:rsid w:val="00DF1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4379D5"/>
  <w15:docId w15:val="{9A3344F6-939D-4752-86C1-3B318B54E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8C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G Times" w:eastAsia="Times New Roman" w:hAnsi="CG Times" w:cs="Times New Roman"/>
      <w:kern w:val="0"/>
      <w:sz w:val="24"/>
      <w:szCs w:val="20"/>
      <w:lang w:val="uk-UA" w:eastAsia="nl-NL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C68CA"/>
    <w:pPr>
      <w:keepNext/>
      <w:overflowPunct/>
      <w:autoSpaceDE/>
      <w:autoSpaceDN/>
      <w:adjustRightInd/>
      <w:textAlignment w:val="auto"/>
      <w:outlineLvl w:val="0"/>
    </w:pPr>
    <w:rPr>
      <w:rFonts w:ascii="Times New Roman" w:hAnsi="Times New Roman"/>
      <w:b/>
      <w:szCs w:val="24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5C68CA"/>
    <w:pPr>
      <w:keepNext/>
      <w:overflowPunct/>
      <w:autoSpaceDE/>
      <w:autoSpaceDN/>
      <w:adjustRightInd/>
      <w:textAlignment w:val="auto"/>
      <w:outlineLvl w:val="1"/>
    </w:pPr>
    <w:rPr>
      <w:rFonts w:ascii="Journal" w:hAnsi="Journal"/>
      <w:lang w:val="ru-RU" w:eastAsia="ru-RU"/>
    </w:rPr>
  </w:style>
  <w:style w:type="paragraph" w:styleId="Heading3">
    <w:name w:val="heading 3"/>
    <w:basedOn w:val="Normal"/>
    <w:next w:val="Normal"/>
    <w:link w:val="Heading3Char"/>
    <w:qFormat/>
    <w:rsid w:val="005C68CA"/>
    <w:pPr>
      <w:keepNext/>
      <w:pBdr>
        <w:top w:val="single" w:sz="12" w:space="1" w:color="auto"/>
        <w:left w:val="single" w:sz="12" w:space="1" w:color="auto"/>
        <w:bottom w:val="single" w:sz="12" w:space="24" w:color="auto"/>
        <w:right w:val="single" w:sz="12" w:space="1" w:color="auto"/>
      </w:pBdr>
      <w:overflowPunct/>
      <w:autoSpaceDE/>
      <w:autoSpaceDN/>
      <w:adjustRightInd/>
      <w:ind w:firstLine="709"/>
      <w:jc w:val="both"/>
      <w:textAlignment w:val="auto"/>
      <w:outlineLvl w:val="2"/>
    </w:pPr>
    <w:rPr>
      <w:rFonts w:ascii="Times New Roman" w:hAnsi="Times New Roman"/>
      <w:i/>
      <w:szCs w:val="24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5C68CA"/>
    <w:pPr>
      <w:keepNext/>
      <w:overflowPunct/>
      <w:autoSpaceDE/>
      <w:autoSpaceDN/>
      <w:adjustRightInd/>
      <w:textAlignment w:val="auto"/>
      <w:outlineLvl w:val="3"/>
    </w:pPr>
    <w:rPr>
      <w:rFonts w:ascii="Times New Roman" w:hAnsi="Times New Roman"/>
      <w:b/>
      <w:u w:val="single"/>
      <w:lang w:eastAsia="fr-FR"/>
    </w:rPr>
  </w:style>
  <w:style w:type="paragraph" w:styleId="Heading5">
    <w:name w:val="heading 5"/>
    <w:basedOn w:val="Normal"/>
    <w:next w:val="Normal"/>
    <w:link w:val="Heading5Char"/>
    <w:qFormat/>
    <w:rsid w:val="005C68CA"/>
    <w:pPr>
      <w:keepNext/>
      <w:overflowPunct/>
      <w:autoSpaceDE/>
      <w:autoSpaceDN/>
      <w:adjustRightInd/>
      <w:ind w:left="4944" w:firstLine="720"/>
      <w:jc w:val="right"/>
      <w:textAlignment w:val="auto"/>
      <w:outlineLvl w:val="4"/>
    </w:pPr>
    <w:rPr>
      <w:rFonts w:ascii="Times New Roman" w:hAnsi="Times New Roman"/>
      <w:b/>
      <w:szCs w:val="24"/>
      <w:lang w:eastAsia="fr-FR"/>
    </w:rPr>
  </w:style>
  <w:style w:type="paragraph" w:styleId="Heading6">
    <w:name w:val="heading 6"/>
    <w:basedOn w:val="Normal"/>
    <w:next w:val="Normal"/>
    <w:link w:val="Heading6Char"/>
    <w:qFormat/>
    <w:rsid w:val="005C68CA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Times New Roman" w:hAnsi="Times New Roman"/>
      <w:b/>
      <w:smallCaps/>
      <w:sz w:val="48"/>
      <w:szCs w:val="24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5C68CA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31" w:color="auto"/>
      </w:pBdr>
      <w:tabs>
        <w:tab w:val="left" w:pos="9639"/>
      </w:tabs>
      <w:overflowPunct/>
      <w:autoSpaceDE/>
      <w:autoSpaceDN/>
      <w:adjustRightInd/>
      <w:ind w:right="113"/>
      <w:textAlignment w:val="auto"/>
      <w:outlineLvl w:val="6"/>
    </w:pPr>
    <w:rPr>
      <w:rFonts w:ascii="Times New Roman" w:hAnsi="Times New Roman"/>
      <w:b/>
      <w:sz w:val="28"/>
      <w:lang w:eastAsia="fr-FR"/>
    </w:rPr>
  </w:style>
  <w:style w:type="paragraph" w:styleId="Heading8">
    <w:name w:val="heading 8"/>
    <w:basedOn w:val="Normal"/>
    <w:next w:val="Normal"/>
    <w:link w:val="Heading8Char"/>
    <w:qFormat/>
    <w:rsid w:val="005C68CA"/>
    <w:pPr>
      <w:keepNext/>
      <w:pBdr>
        <w:top w:val="single" w:sz="12" w:space="1" w:color="auto"/>
        <w:left w:val="single" w:sz="12" w:space="4" w:color="auto"/>
        <w:bottom w:val="single" w:sz="12" w:space="2" w:color="auto"/>
        <w:right w:val="single" w:sz="12" w:space="0" w:color="auto"/>
      </w:pBdr>
      <w:overflowPunct/>
      <w:autoSpaceDE/>
      <w:autoSpaceDN/>
      <w:adjustRightInd/>
      <w:jc w:val="center"/>
      <w:textAlignment w:val="auto"/>
      <w:outlineLvl w:val="7"/>
    </w:pPr>
    <w:rPr>
      <w:rFonts w:ascii="Times New Roman" w:hAnsi="Times New Roman"/>
      <w:b/>
      <w:sz w:val="28"/>
      <w:szCs w:val="24"/>
      <w:lang w:eastAsia="fr-FR"/>
    </w:rPr>
  </w:style>
  <w:style w:type="paragraph" w:styleId="Heading9">
    <w:name w:val="heading 9"/>
    <w:basedOn w:val="Normal"/>
    <w:next w:val="Normal"/>
    <w:link w:val="Heading9Char"/>
    <w:qFormat/>
    <w:rsid w:val="005C68CA"/>
    <w:pPr>
      <w:keepNext/>
      <w:pBdr>
        <w:top w:val="single" w:sz="12" w:space="1" w:color="auto"/>
        <w:left w:val="single" w:sz="12" w:space="1" w:color="auto"/>
        <w:bottom w:val="single" w:sz="12" w:space="1" w:color="auto"/>
        <w:right w:val="single" w:sz="12" w:space="31" w:color="auto"/>
      </w:pBdr>
      <w:overflowPunct/>
      <w:autoSpaceDE/>
      <w:autoSpaceDN/>
      <w:adjustRightInd/>
      <w:ind w:right="680"/>
      <w:jc w:val="center"/>
      <w:textAlignment w:val="auto"/>
      <w:outlineLvl w:val="8"/>
    </w:pPr>
    <w:rPr>
      <w:rFonts w:ascii="Times New Roman" w:hAnsi="Times New Roman"/>
      <w:b/>
      <w:sz w:val="28"/>
      <w:lang w:eastAsia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68CA"/>
    <w:rPr>
      <w:rFonts w:ascii="Times New Roman" w:eastAsia="Times New Roman" w:hAnsi="Times New Roman" w:cs="Times New Roman"/>
      <w:b/>
      <w:kern w:val="0"/>
      <w:sz w:val="24"/>
      <w:szCs w:val="24"/>
      <w:lang w:val="uk-UA" w:eastAsia="fr-FR"/>
      <w14:ligatures w14:val="none"/>
    </w:rPr>
  </w:style>
  <w:style w:type="character" w:customStyle="1" w:styleId="Heading2Char">
    <w:name w:val="Heading 2 Char"/>
    <w:basedOn w:val="DefaultParagraphFont"/>
    <w:link w:val="Heading2"/>
    <w:rsid w:val="005C68CA"/>
    <w:rPr>
      <w:rFonts w:ascii="Journal" w:eastAsia="Times New Roman" w:hAnsi="Journal" w:cs="Times New Roman"/>
      <w:kern w:val="0"/>
      <w:sz w:val="24"/>
      <w:szCs w:val="20"/>
      <w:lang w:val="ru-RU" w:eastAsia="ru-RU"/>
      <w14:ligatures w14:val="none"/>
    </w:rPr>
  </w:style>
  <w:style w:type="character" w:customStyle="1" w:styleId="Heading3Char">
    <w:name w:val="Heading 3 Char"/>
    <w:basedOn w:val="DefaultParagraphFont"/>
    <w:link w:val="Heading3"/>
    <w:rsid w:val="005C68CA"/>
    <w:rPr>
      <w:rFonts w:ascii="Times New Roman" w:eastAsia="Times New Roman" w:hAnsi="Times New Roman" w:cs="Times New Roman"/>
      <w:i/>
      <w:kern w:val="0"/>
      <w:sz w:val="24"/>
      <w:szCs w:val="24"/>
      <w:lang w:val="uk-UA" w:eastAsia="fr-FR"/>
      <w14:ligatures w14:val="none"/>
    </w:rPr>
  </w:style>
  <w:style w:type="character" w:customStyle="1" w:styleId="Heading4Char">
    <w:name w:val="Heading 4 Char"/>
    <w:basedOn w:val="DefaultParagraphFont"/>
    <w:link w:val="Heading4"/>
    <w:rsid w:val="005C68CA"/>
    <w:rPr>
      <w:rFonts w:ascii="Times New Roman" w:eastAsia="Times New Roman" w:hAnsi="Times New Roman" w:cs="Times New Roman"/>
      <w:b/>
      <w:kern w:val="0"/>
      <w:sz w:val="24"/>
      <w:szCs w:val="20"/>
      <w:u w:val="single"/>
      <w:lang w:val="uk-UA" w:eastAsia="fr-FR"/>
      <w14:ligatures w14:val="none"/>
    </w:rPr>
  </w:style>
  <w:style w:type="character" w:customStyle="1" w:styleId="Heading5Char">
    <w:name w:val="Heading 5 Char"/>
    <w:basedOn w:val="DefaultParagraphFont"/>
    <w:link w:val="Heading5"/>
    <w:rsid w:val="005C68CA"/>
    <w:rPr>
      <w:rFonts w:ascii="Times New Roman" w:eastAsia="Times New Roman" w:hAnsi="Times New Roman" w:cs="Times New Roman"/>
      <w:b/>
      <w:kern w:val="0"/>
      <w:sz w:val="24"/>
      <w:szCs w:val="24"/>
      <w:lang w:val="uk-UA" w:eastAsia="fr-FR"/>
      <w14:ligatures w14:val="none"/>
    </w:rPr>
  </w:style>
  <w:style w:type="character" w:customStyle="1" w:styleId="Heading6Char">
    <w:name w:val="Heading 6 Char"/>
    <w:basedOn w:val="DefaultParagraphFont"/>
    <w:link w:val="Heading6"/>
    <w:rsid w:val="005C68CA"/>
    <w:rPr>
      <w:rFonts w:ascii="Times New Roman" w:eastAsia="Times New Roman" w:hAnsi="Times New Roman" w:cs="Times New Roman"/>
      <w:b/>
      <w:smallCaps/>
      <w:kern w:val="0"/>
      <w:sz w:val="48"/>
      <w:szCs w:val="24"/>
      <w:lang w:val="uk-UA" w:eastAsia="fr-FR"/>
      <w14:ligatures w14:val="none"/>
    </w:rPr>
  </w:style>
  <w:style w:type="character" w:customStyle="1" w:styleId="Heading7Char">
    <w:name w:val="Heading 7 Char"/>
    <w:basedOn w:val="DefaultParagraphFont"/>
    <w:link w:val="Heading7"/>
    <w:rsid w:val="005C68CA"/>
    <w:rPr>
      <w:rFonts w:ascii="Times New Roman" w:eastAsia="Times New Roman" w:hAnsi="Times New Roman" w:cs="Times New Roman"/>
      <w:b/>
      <w:kern w:val="0"/>
      <w:sz w:val="28"/>
      <w:szCs w:val="20"/>
      <w:lang w:val="uk-UA" w:eastAsia="fr-FR"/>
      <w14:ligatures w14:val="none"/>
    </w:rPr>
  </w:style>
  <w:style w:type="character" w:customStyle="1" w:styleId="Heading8Char">
    <w:name w:val="Heading 8 Char"/>
    <w:basedOn w:val="DefaultParagraphFont"/>
    <w:link w:val="Heading8"/>
    <w:rsid w:val="005C68CA"/>
    <w:rPr>
      <w:rFonts w:ascii="Times New Roman" w:eastAsia="Times New Roman" w:hAnsi="Times New Roman" w:cs="Times New Roman"/>
      <w:b/>
      <w:kern w:val="0"/>
      <w:sz w:val="28"/>
      <w:szCs w:val="24"/>
      <w:lang w:val="uk-UA" w:eastAsia="fr-FR"/>
      <w14:ligatures w14:val="none"/>
    </w:rPr>
  </w:style>
  <w:style w:type="character" w:customStyle="1" w:styleId="Heading9Char">
    <w:name w:val="Heading 9 Char"/>
    <w:basedOn w:val="DefaultParagraphFont"/>
    <w:link w:val="Heading9"/>
    <w:rsid w:val="005C68CA"/>
    <w:rPr>
      <w:rFonts w:ascii="Times New Roman" w:eastAsia="Times New Roman" w:hAnsi="Times New Roman" w:cs="Times New Roman"/>
      <w:b/>
      <w:kern w:val="0"/>
      <w:sz w:val="28"/>
      <w:szCs w:val="20"/>
      <w:lang w:val="uk-UA" w:eastAsia="fr-FR"/>
      <w14:ligatures w14:val="none"/>
    </w:rPr>
  </w:style>
  <w:style w:type="paragraph" w:styleId="Header">
    <w:name w:val="header"/>
    <w:basedOn w:val="Normal"/>
    <w:link w:val="HeaderChar"/>
    <w:unhideWhenUsed/>
    <w:rsid w:val="005C68C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5C68CA"/>
    <w:rPr>
      <w:rFonts w:ascii="CG Times" w:eastAsia="Times New Roman" w:hAnsi="CG Times" w:cs="Times New Roman"/>
      <w:kern w:val="0"/>
      <w:sz w:val="24"/>
      <w:szCs w:val="20"/>
      <w:lang w:val="uk-UA" w:eastAsia="nl-NL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68C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68CA"/>
    <w:rPr>
      <w:rFonts w:ascii="CG Times" w:eastAsia="Times New Roman" w:hAnsi="CG Times" w:cs="Times New Roman"/>
      <w:kern w:val="0"/>
      <w:sz w:val="24"/>
      <w:szCs w:val="20"/>
      <w:lang w:val="uk-UA" w:eastAsia="nl-NL"/>
      <w14:ligatures w14:val="none"/>
    </w:rPr>
  </w:style>
  <w:style w:type="paragraph" w:customStyle="1" w:styleId="Technical4">
    <w:name w:val="Technical 4"/>
    <w:rsid w:val="005C68CA"/>
    <w:pPr>
      <w:tabs>
        <w:tab w:val="left" w:pos="-720"/>
      </w:tabs>
      <w:suppressAutoHyphens/>
      <w:spacing w:after="0" w:line="240" w:lineRule="auto"/>
    </w:pPr>
    <w:rPr>
      <w:rFonts w:ascii="CG Times" w:eastAsia="Times New Roman" w:hAnsi="CG Times" w:cs="Times New Roman"/>
      <w:b/>
      <w:kern w:val="0"/>
      <w:sz w:val="24"/>
      <w:szCs w:val="20"/>
      <w14:ligatures w14:val="none"/>
    </w:rPr>
  </w:style>
  <w:style w:type="character" w:styleId="Strong">
    <w:name w:val="Strong"/>
    <w:qFormat/>
    <w:rsid w:val="005C68CA"/>
    <w:rPr>
      <w:b/>
    </w:rPr>
  </w:style>
  <w:style w:type="paragraph" w:customStyle="1" w:styleId="ColorfulList-Accent11">
    <w:name w:val="Colorful List - Accent 11"/>
    <w:basedOn w:val="Normal"/>
    <w:qFormat/>
    <w:rsid w:val="005C68CA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val="et-EE" w:eastAsia="et-EE"/>
    </w:rPr>
  </w:style>
  <w:style w:type="paragraph" w:customStyle="1" w:styleId="bijschrift">
    <w:name w:val="bijschrift"/>
    <w:basedOn w:val="Normal"/>
    <w:rsid w:val="005C68CA"/>
    <w:pPr>
      <w:overflowPunct/>
      <w:autoSpaceDE/>
      <w:autoSpaceDN/>
      <w:adjustRightInd/>
      <w:textAlignment w:val="auto"/>
    </w:pPr>
    <w:rPr>
      <w:lang w:eastAsia="et-EE"/>
    </w:rPr>
  </w:style>
  <w:style w:type="paragraph" w:customStyle="1" w:styleId="Style1">
    <w:name w:val="Style1"/>
    <w:basedOn w:val="Normal"/>
    <w:rsid w:val="005C68CA"/>
    <w:pPr>
      <w:widowControl w:val="0"/>
      <w:overflowPunct/>
      <w:spacing w:line="254" w:lineRule="exact"/>
      <w:textAlignment w:val="auto"/>
    </w:pPr>
    <w:rPr>
      <w:rFonts w:ascii="Times New Roman" w:hAnsi="Times New Roman"/>
      <w:szCs w:val="24"/>
      <w:lang w:val="ru-RU" w:eastAsia="ru-RU"/>
    </w:rPr>
  </w:style>
  <w:style w:type="paragraph" w:customStyle="1" w:styleId="31">
    <w:name w:val="Основной текст с отступом 31"/>
    <w:basedOn w:val="Normal"/>
    <w:rsid w:val="005C68CA"/>
    <w:pPr>
      <w:widowControl w:val="0"/>
      <w:suppressAutoHyphens/>
      <w:overflowPunct/>
      <w:autoSpaceDE/>
      <w:autoSpaceDN/>
      <w:adjustRightInd/>
      <w:ind w:firstLine="720"/>
      <w:jc w:val="both"/>
      <w:textAlignment w:val="auto"/>
    </w:pPr>
    <w:rPr>
      <w:rFonts w:ascii="Times New Roman" w:hAnsi="Times New Roman"/>
      <w:b/>
      <w:lang w:eastAsia="ar-SA"/>
    </w:rPr>
  </w:style>
  <w:style w:type="paragraph" w:styleId="BodyText3">
    <w:name w:val="Body Text 3"/>
    <w:basedOn w:val="Normal"/>
    <w:link w:val="BodyText3Char"/>
    <w:rsid w:val="005C68CA"/>
    <w:pPr>
      <w:overflowPunct/>
      <w:autoSpaceDE/>
      <w:autoSpaceDN/>
      <w:adjustRightInd/>
      <w:spacing w:after="120"/>
      <w:textAlignment w:val="auto"/>
    </w:pPr>
    <w:rPr>
      <w:rFonts w:ascii="Times New Roman" w:hAnsi="Times New Roman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5C68CA"/>
    <w:rPr>
      <w:rFonts w:ascii="Times New Roman" w:eastAsia="Times New Roman" w:hAnsi="Times New Roman" w:cs="Times New Roman"/>
      <w:kern w:val="0"/>
      <w:sz w:val="16"/>
      <w:szCs w:val="16"/>
      <w14:ligatures w14:val="none"/>
    </w:rPr>
  </w:style>
  <w:style w:type="paragraph" w:customStyle="1" w:styleId="HTML1">
    <w:name w:val="Стандартный HTML1"/>
    <w:basedOn w:val="Normal"/>
    <w:rsid w:val="005C68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lang w:val="ru-RU" w:eastAsia="ru-RU"/>
    </w:rPr>
  </w:style>
  <w:style w:type="paragraph" w:styleId="Title">
    <w:name w:val="Title"/>
    <w:basedOn w:val="Normal"/>
    <w:link w:val="TitleChar"/>
    <w:qFormat/>
    <w:rsid w:val="005C68CA"/>
    <w:pPr>
      <w:overflowPunct/>
      <w:autoSpaceDE/>
      <w:autoSpaceDN/>
      <w:adjustRightInd/>
      <w:ind w:left="360"/>
      <w:jc w:val="center"/>
      <w:textAlignment w:val="auto"/>
    </w:pPr>
    <w:rPr>
      <w:rFonts w:ascii="Times New Roman" w:hAnsi="Times New Roman"/>
      <w:b/>
      <w:lang w:eastAsia="en-US"/>
    </w:rPr>
  </w:style>
  <w:style w:type="character" w:customStyle="1" w:styleId="TitleChar">
    <w:name w:val="Title Char"/>
    <w:basedOn w:val="DefaultParagraphFont"/>
    <w:link w:val="Title"/>
    <w:rsid w:val="005C68CA"/>
    <w:rPr>
      <w:rFonts w:ascii="Times New Roman" w:eastAsia="Times New Roman" w:hAnsi="Times New Roman" w:cs="Times New Roman"/>
      <w:b/>
      <w:kern w:val="0"/>
      <w:sz w:val="24"/>
      <w:szCs w:val="20"/>
      <w:lang w:val="uk-UA"/>
      <w14:ligatures w14:val="none"/>
    </w:rPr>
  </w:style>
  <w:style w:type="character" w:styleId="Hyperlink">
    <w:name w:val="Hyperlink"/>
    <w:uiPriority w:val="99"/>
    <w:unhideWhenUsed/>
    <w:rsid w:val="005C68CA"/>
    <w:rPr>
      <w:color w:val="0000FF"/>
      <w:u w:val="single"/>
    </w:rPr>
  </w:style>
  <w:style w:type="character" w:customStyle="1" w:styleId="8">
    <w:name w:val="Знак Знак8"/>
    <w:rsid w:val="005C68CA"/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styleId="BodyText">
    <w:name w:val="Body Text"/>
    <w:basedOn w:val="Normal"/>
    <w:link w:val="BodyTextChar"/>
    <w:rsid w:val="005C68CA"/>
    <w:pPr>
      <w:overflowPunct/>
      <w:autoSpaceDE/>
      <w:autoSpaceDN/>
      <w:adjustRightInd/>
      <w:spacing w:after="120" w:line="276" w:lineRule="auto"/>
      <w:textAlignment w:val="auto"/>
    </w:pPr>
    <w:rPr>
      <w:rFonts w:ascii="Calibri" w:eastAsia="Calibri" w:hAnsi="Calibri"/>
      <w:sz w:val="22"/>
      <w:szCs w:val="22"/>
      <w:lang w:val="et-EE" w:eastAsia="en-US"/>
    </w:rPr>
  </w:style>
  <w:style w:type="character" w:customStyle="1" w:styleId="BodyTextChar">
    <w:name w:val="Body Text Char"/>
    <w:basedOn w:val="DefaultParagraphFont"/>
    <w:link w:val="BodyText"/>
    <w:rsid w:val="005C68CA"/>
    <w:rPr>
      <w:rFonts w:ascii="Calibri" w:eastAsia="Calibri" w:hAnsi="Calibri" w:cs="Times New Roman"/>
      <w:kern w:val="0"/>
      <w:lang w:val="et-EE"/>
      <w14:ligatures w14:val="none"/>
    </w:rPr>
  </w:style>
  <w:style w:type="paragraph" w:customStyle="1" w:styleId="a">
    <w:name w:val="Готовый"/>
    <w:basedOn w:val="Normal"/>
    <w:rsid w:val="005C68CA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ascii="Courier New" w:hAnsi="Courier New"/>
      <w:snapToGrid w:val="0"/>
      <w:sz w:val="20"/>
      <w:lang w:val="ru-RU" w:eastAsia="ru-RU"/>
    </w:rPr>
  </w:style>
  <w:style w:type="paragraph" w:styleId="PlainText">
    <w:name w:val="Plain Text"/>
    <w:basedOn w:val="Normal"/>
    <w:link w:val="PlainTextChar"/>
    <w:rsid w:val="005C68CA"/>
    <w:pPr>
      <w:overflowPunct/>
      <w:autoSpaceDE/>
      <w:autoSpaceDN/>
      <w:adjustRightInd/>
      <w:spacing w:after="200" w:line="276" w:lineRule="auto"/>
      <w:textAlignment w:val="auto"/>
    </w:pPr>
    <w:rPr>
      <w:rFonts w:ascii="Courier New" w:eastAsia="Calibri" w:hAnsi="Courier New" w:cs="Courier New"/>
      <w:sz w:val="20"/>
      <w:lang w:val="et-EE" w:eastAsia="en-US"/>
    </w:rPr>
  </w:style>
  <w:style w:type="character" w:customStyle="1" w:styleId="PlainTextChar">
    <w:name w:val="Plain Text Char"/>
    <w:basedOn w:val="DefaultParagraphFont"/>
    <w:link w:val="PlainText"/>
    <w:rsid w:val="005C68CA"/>
    <w:rPr>
      <w:rFonts w:ascii="Courier New" w:eastAsia="Calibri" w:hAnsi="Courier New" w:cs="Courier New"/>
      <w:kern w:val="0"/>
      <w:sz w:val="20"/>
      <w:szCs w:val="20"/>
      <w:lang w:val="et-EE"/>
      <w14:ligatures w14:val="none"/>
    </w:rPr>
  </w:style>
  <w:style w:type="paragraph" w:styleId="BodyText2">
    <w:name w:val="Body Text 2"/>
    <w:basedOn w:val="Normal"/>
    <w:link w:val="BodyText2Char"/>
    <w:unhideWhenUsed/>
    <w:rsid w:val="005C68C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C68CA"/>
    <w:rPr>
      <w:rFonts w:ascii="CG Times" w:eastAsia="Times New Roman" w:hAnsi="CG Times" w:cs="Times New Roman"/>
      <w:kern w:val="0"/>
      <w:sz w:val="24"/>
      <w:szCs w:val="20"/>
      <w:lang w:val="uk-UA" w:eastAsia="nl-NL"/>
      <w14:ligatures w14:val="none"/>
    </w:rPr>
  </w:style>
  <w:style w:type="character" w:styleId="PageNumber">
    <w:name w:val="page number"/>
    <w:basedOn w:val="DefaultParagraphFont"/>
    <w:rsid w:val="005C68CA"/>
  </w:style>
  <w:style w:type="character" w:customStyle="1" w:styleId="MrkMrk1">
    <w:name w:val="Märk Märk1"/>
    <w:rsid w:val="005C68CA"/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a0">
    <w:name w:val="Печатная машинка"/>
    <w:rsid w:val="005C68CA"/>
    <w:rPr>
      <w:rFonts w:ascii="Courier New" w:hAnsi="Courier New"/>
      <w:sz w:val="20"/>
    </w:rPr>
  </w:style>
  <w:style w:type="paragraph" w:styleId="EndnoteText">
    <w:name w:val="endnote text"/>
    <w:basedOn w:val="Normal"/>
    <w:link w:val="EndnoteTextChar"/>
    <w:rsid w:val="005C68CA"/>
    <w:pPr>
      <w:tabs>
        <w:tab w:val="left" w:pos="567"/>
      </w:tabs>
      <w:overflowPunct/>
      <w:autoSpaceDE/>
      <w:autoSpaceDN/>
      <w:adjustRightInd/>
      <w:textAlignment w:val="auto"/>
    </w:pPr>
    <w:rPr>
      <w:rFonts w:ascii="Times New Roman" w:hAnsi="Times New Roman"/>
      <w:sz w:val="22"/>
      <w:lang w:eastAsia="en-US"/>
    </w:rPr>
  </w:style>
  <w:style w:type="character" w:customStyle="1" w:styleId="EndnoteTextChar">
    <w:name w:val="Endnote Text Char"/>
    <w:basedOn w:val="DefaultParagraphFont"/>
    <w:link w:val="EndnoteText"/>
    <w:rsid w:val="005C68CA"/>
    <w:rPr>
      <w:rFonts w:ascii="Times New Roman" w:eastAsia="Times New Roman" w:hAnsi="Times New Roman" w:cs="Times New Roman"/>
      <w:kern w:val="0"/>
      <w:szCs w:val="20"/>
      <w:lang w:val="uk-UA"/>
      <w14:ligatures w14:val="none"/>
    </w:rPr>
  </w:style>
  <w:style w:type="paragraph" w:styleId="BodyTextIndent">
    <w:name w:val="Body Text Indent"/>
    <w:basedOn w:val="Normal"/>
    <w:link w:val="BodyTextIndentChar"/>
    <w:unhideWhenUsed/>
    <w:rsid w:val="005C68CA"/>
    <w:pPr>
      <w:overflowPunct/>
      <w:autoSpaceDE/>
      <w:autoSpaceDN/>
      <w:adjustRightInd/>
      <w:spacing w:after="120"/>
      <w:ind w:left="283"/>
      <w:textAlignment w:val="auto"/>
    </w:pPr>
    <w:rPr>
      <w:rFonts w:ascii="Times New Roman" w:hAnsi="Times New Roman"/>
      <w:szCs w:val="24"/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5C68CA"/>
    <w:rPr>
      <w:rFonts w:ascii="Times New Roman" w:eastAsia="Times New Roman" w:hAnsi="Times New Roman" w:cs="Times New Roman"/>
      <w:kern w:val="0"/>
      <w:sz w:val="24"/>
      <w:szCs w:val="24"/>
      <w:lang w:val="uk-UA" w:eastAsia="fr-FR"/>
      <w14:ligatures w14:val="none"/>
    </w:rPr>
  </w:style>
  <w:style w:type="paragraph" w:customStyle="1" w:styleId="text">
    <w:name w:val="text"/>
    <w:basedOn w:val="Normal"/>
    <w:rsid w:val="005C68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Cs w:val="24"/>
      <w:lang w:val="et-EE" w:eastAsia="et-EE"/>
    </w:rPr>
  </w:style>
  <w:style w:type="paragraph" w:customStyle="1" w:styleId="DsPara">
    <w:name w:val="DsPara"/>
    <w:basedOn w:val="Normal"/>
    <w:rsid w:val="005C68CA"/>
    <w:pPr>
      <w:overflowPunct/>
      <w:autoSpaceDE/>
      <w:autoSpaceDN/>
      <w:adjustRightInd/>
      <w:spacing w:before="80"/>
      <w:jc w:val="both"/>
      <w:textAlignment w:val="auto"/>
    </w:pPr>
    <w:rPr>
      <w:rFonts w:ascii="Helvetica" w:hAnsi="Helvetica"/>
      <w:sz w:val="20"/>
      <w:lang w:val="en-US" w:eastAsia="en-US"/>
    </w:rPr>
  </w:style>
  <w:style w:type="table" w:styleId="TableGrid">
    <w:name w:val="Table Grid"/>
    <w:basedOn w:val="TableNormal"/>
    <w:rsid w:val="005C68C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5">
    <w:name w:val="Document 5"/>
    <w:basedOn w:val="DefaultParagraphFont"/>
    <w:rsid w:val="005C68CA"/>
  </w:style>
  <w:style w:type="paragraph" w:styleId="BodyTextIndent2">
    <w:name w:val="Body Text Indent 2"/>
    <w:basedOn w:val="Normal"/>
    <w:link w:val="BodyTextIndent2Char"/>
    <w:rsid w:val="005C68CA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Cs w:val="24"/>
      <w:lang w:val="ru-RU"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5C68CA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customStyle="1" w:styleId="ZCom">
    <w:name w:val="Z_Com"/>
    <w:basedOn w:val="Normal"/>
    <w:next w:val="ZDGName"/>
    <w:rsid w:val="005C68CA"/>
    <w:pPr>
      <w:widowControl w:val="0"/>
      <w:overflowPunct/>
      <w:autoSpaceDE/>
      <w:autoSpaceDN/>
      <w:adjustRightInd/>
      <w:ind w:right="85"/>
      <w:jc w:val="both"/>
      <w:textAlignment w:val="auto"/>
    </w:pPr>
    <w:rPr>
      <w:rFonts w:ascii="Arial" w:hAnsi="Arial"/>
      <w:snapToGrid w:val="0"/>
      <w:lang w:eastAsia="fr-FR"/>
    </w:rPr>
  </w:style>
  <w:style w:type="paragraph" w:customStyle="1" w:styleId="ZDGName">
    <w:name w:val="Z_DGName"/>
    <w:basedOn w:val="Normal"/>
    <w:rsid w:val="005C68CA"/>
    <w:pPr>
      <w:widowControl w:val="0"/>
      <w:overflowPunct/>
      <w:autoSpaceDE/>
      <w:autoSpaceDN/>
      <w:adjustRightInd/>
      <w:ind w:right="85"/>
      <w:jc w:val="both"/>
      <w:textAlignment w:val="auto"/>
    </w:pPr>
    <w:rPr>
      <w:rFonts w:ascii="Arial" w:hAnsi="Arial"/>
      <w:snapToGrid w:val="0"/>
      <w:sz w:val="16"/>
      <w:lang w:eastAsia="fr-FR"/>
    </w:rPr>
  </w:style>
  <w:style w:type="paragraph" w:styleId="Date">
    <w:name w:val="Date"/>
    <w:basedOn w:val="Normal"/>
    <w:next w:val="References"/>
    <w:link w:val="DateChar"/>
    <w:rsid w:val="005C68CA"/>
    <w:pPr>
      <w:overflowPunct/>
      <w:autoSpaceDE/>
      <w:autoSpaceDN/>
      <w:adjustRightInd/>
      <w:ind w:left="5103" w:right="-567"/>
      <w:textAlignment w:val="auto"/>
    </w:pPr>
    <w:rPr>
      <w:rFonts w:ascii="Times New Roman" w:hAnsi="Times New Roman"/>
      <w:lang w:eastAsia="fr-FR"/>
    </w:rPr>
  </w:style>
  <w:style w:type="character" w:customStyle="1" w:styleId="DateChar">
    <w:name w:val="Date Char"/>
    <w:basedOn w:val="DefaultParagraphFont"/>
    <w:link w:val="Date"/>
    <w:rsid w:val="005C68CA"/>
    <w:rPr>
      <w:rFonts w:ascii="Times New Roman" w:eastAsia="Times New Roman" w:hAnsi="Times New Roman" w:cs="Times New Roman"/>
      <w:kern w:val="0"/>
      <w:sz w:val="24"/>
      <w:szCs w:val="20"/>
      <w:lang w:val="uk-UA" w:eastAsia="fr-FR"/>
      <w14:ligatures w14:val="none"/>
    </w:rPr>
  </w:style>
  <w:style w:type="paragraph" w:customStyle="1" w:styleId="References">
    <w:name w:val="References"/>
    <w:basedOn w:val="Normal"/>
    <w:next w:val="Normal"/>
    <w:rsid w:val="005C68CA"/>
    <w:pPr>
      <w:overflowPunct/>
      <w:autoSpaceDE/>
      <w:autoSpaceDN/>
      <w:adjustRightInd/>
      <w:spacing w:after="240"/>
      <w:ind w:left="5103"/>
      <w:textAlignment w:val="auto"/>
    </w:pPr>
    <w:rPr>
      <w:rFonts w:ascii="Times New Roman" w:hAnsi="Times New Roman"/>
      <w:sz w:val="20"/>
      <w:lang w:eastAsia="fr-FR"/>
    </w:rPr>
  </w:style>
  <w:style w:type="paragraph" w:styleId="BlockText">
    <w:name w:val="Block Text"/>
    <w:basedOn w:val="Normal"/>
    <w:rsid w:val="005C68CA"/>
    <w:pPr>
      <w:overflowPunct/>
      <w:autoSpaceDE/>
      <w:autoSpaceDN/>
      <w:adjustRightInd/>
      <w:ind w:left="601" w:right="-896" w:hanging="601"/>
      <w:textAlignment w:val="auto"/>
    </w:pPr>
    <w:rPr>
      <w:rFonts w:ascii="Times New Roman" w:hAnsi="Times New Roman"/>
      <w:lang w:eastAsia="fr-FR"/>
    </w:rPr>
  </w:style>
  <w:style w:type="paragraph" w:styleId="BodyTextIndent3">
    <w:name w:val="Body Text Indent 3"/>
    <w:basedOn w:val="Normal"/>
    <w:link w:val="BodyTextIndent3Char"/>
    <w:rsid w:val="005C68CA"/>
    <w:pPr>
      <w:pBdr>
        <w:top w:val="single" w:sz="12" w:space="1" w:color="auto"/>
        <w:left w:val="single" w:sz="12" w:space="1" w:color="auto"/>
        <w:bottom w:val="single" w:sz="12" w:space="1" w:color="auto"/>
        <w:right w:val="single" w:sz="12" w:space="1" w:color="auto"/>
      </w:pBdr>
      <w:overflowPunct/>
      <w:autoSpaceDE/>
      <w:autoSpaceDN/>
      <w:adjustRightInd/>
      <w:ind w:left="709" w:hanging="709"/>
      <w:jc w:val="both"/>
      <w:textAlignment w:val="auto"/>
    </w:pPr>
    <w:rPr>
      <w:rFonts w:ascii="Times New Roman" w:hAnsi="Times New Roman"/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5C68CA"/>
    <w:rPr>
      <w:rFonts w:ascii="Times New Roman" w:eastAsia="Times New Roman" w:hAnsi="Times New Roman" w:cs="Times New Roman"/>
      <w:kern w:val="0"/>
      <w:sz w:val="24"/>
      <w:szCs w:val="20"/>
      <w:lang w:val="uk-UA" w:eastAsia="fr-FR"/>
      <w14:ligatures w14:val="none"/>
    </w:rPr>
  </w:style>
  <w:style w:type="paragraph" w:styleId="DocumentMap">
    <w:name w:val="Document Map"/>
    <w:basedOn w:val="Normal"/>
    <w:link w:val="DocumentMapChar"/>
    <w:rsid w:val="005C68CA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Courier New"/>
      <w:szCs w:val="24"/>
      <w:lang w:eastAsia="fr-FR"/>
    </w:rPr>
  </w:style>
  <w:style w:type="character" w:customStyle="1" w:styleId="DocumentMapChar">
    <w:name w:val="Document Map Char"/>
    <w:basedOn w:val="DefaultParagraphFont"/>
    <w:link w:val="DocumentMap"/>
    <w:rsid w:val="005C68CA"/>
    <w:rPr>
      <w:rFonts w:ascii="Tahoma" w:eastAsia="Times New Roman" w:hAnsi="Tahoma" w:cs="Courier New"/>
      <w:kern w:val="0"/>
      <w:sz w:val="24"/>
      <w:szCs w:val="24"/>
      <w:shd w:val="clear" w:color="auto" w:fill="000080"/>
      <w:lang w:val="uk-UA" w:eastAsia="fr-FR"/>
      <w14:ligatures w14:val="none"/>
    </w:rPr>
  </w:style>
  <w:style w:type="paragraph" w:customStyle="1" w:styleId="NormalJustifi">
    <w:name w:val="Normal + Justifié"/>
    <w:aliases w:val="Après : 0,56 cm"/>
    <w:basedOn w:val="Normal"/>
    <w:rsid w:val="005C68CA"/>
    <w:pPr>
      <w:tabs>
        <w:tab w:val="left" w:pos="743"/>
      </w:tabs>
      <w:overflowPunct/>
      <w:autoSpaceDE/>
      <w:autoSpaceDN/>
      <w:adjustRightInd/>
      <w:ind w:right="317"/>
      <w:jc w:val="both"/>
      <w:textAlignment w:val="auto"/>
    </w:pPr>
    <w:rPr>
      <w:rFonts w:ascii="Times New Roman" w:hAnsi="Times New Roman"/>
      <w:szCs w:val="24"/>
      <w:lang w:eastAsia="fr-FR"/>
    </w:rPr>
  </w:style>
  <w:style w:type="paragraph" w:styleId="FootnoteText">
    <w:name w:val="footnote text"/>
    <w:basedOn w:val="Normal"/>
    <w:link w:val="FootnoteTextChar"/>
    <w:rsid w:val="005C68CA"/>
    <w:pPr>
      <w:overflowPunct/>
      <w:autoSpaceDE/>
      <w:autoSpaceDN/>
      <w:adjustRightInd/>
      <w:textAlignment w:val="auto"/>
    </w:pPr>
    <w:rPr>
      <w:rFonts w:ascii="Times New Roman" w:hAnsi="Times New Roman"/>
      <w:sz w:val="20"/>
      <w:lang w:eastAsia="fr-FR"/>
    </w:rPr>
  </w:style>
  <w:style w:type="character" w:customStyle="1" w:styleId="FootnoteTextChar">
    <w:name w:val="Footnote Text Char"/>
    <w:basedOn w:val="DefaultParagraphFont"/>
    <w:link w:val="FootnoteText"/>
    <w:rsid w:val="005C68CA"/>
    <w:rPr>
      <w:rFonts w:ascii="Times New Roman" w:eastAsia="Times New Roman" w:hAnsi="Times New Roman" w:cs="Times New Roman"/>
      <w:kern w:val="0"/>
      <w:sz w:val="20"/>
      <w:szCs w:val="20"/>
      <w:lang w:val="uk-UA" w:eastAsia="fr-FR"/>
      <w14:ligatures w14:val="none"/>
    </w:rPr>
  </w:style>
  <w:style w:type="character" w:styleId="FootnoteReference">
    <w:name w:val="footnote reference"/>
    <w:semiHidden/>
    <w:rsid w:val="005C68CA"/>
    <w:rPr>
      <w:vertAlign w:val="superscript"/>
    </w:rPr>
  </w:style>
  <w:style w:type="paragraph" w:styleId="BalloonText">
    <w:name w:val="Balloon Text"/>
    <w:basedOn w:val="Normal"/>
    <w:link w:val="BalloonTextChar"/>
    <w:rsid w:val="005C68CA"/>
    <w:pPr>
      <w:overflowPunct/>
      <w:autoSpaceDE/>
      <w:autoSpaceDN/>
      <w:adjustRightInd/>
      <w:textAlignment w:val="auto"/>
    </w:pPr>
    <w:rPr>
      <w:rFonts w:ascii="Tahoma" w:hAnsi="Tahoma" w:cs="Tahoma"/>
      <w:sz w:val="16"/>
      <w:szCs w:val="16"/>
      <w:lang w:eastAsia="fr-FR"/>
    </w:rPr>
  </w:style>
  <w:style w:type="character" w:customStyle="1" w:styleId="BalloonTextChar">
    <w:name w:val="Balloon Text Char"/>
    <w:basedOn w:val="DefaultParagraphFont"/>
    <w:link w:val="BalloonText"/>
    <w:rsid w:val="005C68CA"/>
    <w:rPr>
      <w:rFonts w:ascii="Tahoma" w:eastAsia="Times New Roman" w:hAnsi="Tahoma" w:cs="Tahoma"/>
      <w:kern w:val="0"/>
      <w:sz w:val="16"/>
      <w:szCs w:val="16"/>
      <w:lang w:val="uk-UA" w:eastAsia="fr-FR"/>
      <w14:ligatures w14:val="none"/>
    </w:rPr>
  </w:style>
  <w:style w:type="paragraph" w:customStyle="1" w:styleId="RightPar1">
    <w:name w:val="Right Par 1"/>
    <w:rsid w:val="005C68CA"/>
    <w:pPr>
      <w:tabs>
        <w:tab w:val="left" w:pos="-720"/>
        <w:tab w:val="left" w:pos="0"/>
        <w:tab w:val="decimal" w:pos="720"/>
      </w:tabs>
      <w:suppressAutoHyphens/>
      <w:spacing w:after="0" w:line="240" w:lineRule="auto"/>
      <w:ind w:left="720"/>
    </w:pPr>
    <w:rPr>
      <w:rFonts w:ascii="CG Times" w:eastAsia="Times New Roman" w:hAnsi="CG Times" w:cs="Times New Roman"/>
      <w:kern w:val="0"/>
      <w:sz w:val="24"/>
      <w:szCs w:val="20"/>
      <w14:ligatures w14:val="none"/>
    </w:rPr>
  </w:style>
  <w:style w:type="character" w:customStyle="1" w:styleId="Document6">
    <w:name w:val="Document 6"/>
    <w:basedOn w:val="DefaultParagraphFont"/>
    <w:rsid w:val="005C68CA"/>
  </w:style>
  <w:style w:type="paragraph" w:customStyle="1" w:styleId="Achievement">
    <w:name w:val="Achievement"/>
    <w:basedOn w:val="BodyText"/>
    <w:rsid w:val="005C68CA"/>
    <w:pPr>
      <w:spacing w:after="60" w:line="220" w:lineRule="atLeast"/>
      <w:ind w:left="720" w:hanging="720"/>
      <w:jc w:val="both"/>
    </w:pPr>
    <w:rPr>
      <w:rFonts w:ascii="Arial" w:eastAsia="Times New Roman" w:hAnsi="Arial"/>
      <w:spacing w:val="-5"/>
      <w:sz w:val="20"/>
      <w:szCs w:val="20"/>
      <w:lang w:val="en-US"/>
    </w:rPr>
  </w:style>
  <w:style w:type="paragraph" w:styleId="NormalWeb">
    <w:name w:val="Normal (Web)"/>
    <w:basedOn w:val="Normal"/>
    <w:rsid w:val="005C68CA"/>
    <w:pPr>
      <w:overflowPunct/>
      <w:autoSpaceDE/>
      <w:autoSpaceDN/>
      <w:adjustRightInd/>
      <w:spacing w:before="100" w:beforeAutospacing="1" w:after="119"/>
      <w:textAlignment w:val="auto"/>
    </w:pPr>
    <w:rPr>
      <w:rFonts w:ascii="Arial Unicode MS" w:eastAsia="Arial Unicode MS" w:hAnsi="Arial Unicode MS" w:cs="Arial Unicode MS"/>
      <w:szCs w:val="24"/>
      <w:lang w:eastAsia="en-US"/>
    </w:rPr>
  </w:style>
  <w:style w:type="character" w:customStyle="1" w:styleId="Allmrkusmrgid">
    <w:name w:val="Allmärkusmärgid"/>
    <w:rsid w:val="005C68CA"/>
    <w:rPr>
      <w:vertAlign w:val="superscript"/>
    </w:rPr>
  </w:style>
  <w:style w:type="character" w:customStyle="1" w:styleId="apple-style-span">
    <w:name w:val="apple-style-span"/>
    <w:basedOn w:val="DefaultParagraphFont"/>
    <w:rsid w:val="005C68CA"/>
  </w:style>
  <w:style w:type="paragraph" w:customStyle="1" w:styleId="RightPar4">
    <w:name w:val="Right Par 4"/>
    <w:rsid w:val="005C68CA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spacing w:after="0" w:line="240" w:lineRule="auto"/>
      <w:ind w:left="2880"/>
    </w:pPr>
    <w:rPr>
      <w:rFonts w:ascii="CG Times" w:eastAsia="Times New Roman" w:hAnsi="CG Times" w:cs="Times New Roman"/>
      <w:kern w:val="0"/>
      <w:sz w:val="24"/>
      <w:szCs w:val="20"/>
      <w14:ligatures w14:val="none"/>
    </w:rPr>
  </w:style>
  <w:style w:type="paragraph" w:customStyle="1" w:styleId="Standard">
    <w:name w:val="Standard"/>
    <w:rsid w:val="005C68CA"/>
    <w:pPr>
      <w:suppressAutoHyphens/>
      <w:spacing w:after="0" w:line="240" w:lineRule="auto"/>
    </w:pPr>
    <w:rPr>
      <w:rFonts w:ascii="Arial" w:eastAsia="Arial" w:hAnsi="Arial" w:cs="Times New Roman"/>
      <w:kern w:val="0"/>
      <w:sz w:val="24"/>
      <w:szCs w:val="20"/>
      <w:lang w:val="ru-RU" w:eastAsia="ar-SA"/>
      <w14:ligatures w14:val="none"/>
    </w:rPr>
  </w:style>
  <w:style w:type="paragraph" w:customStyle="1" w:styleId="a1">
    <w:name w:val="Знак Знак Знак"/>
    <w:basedOn w:val="Normal"/>
    <w:rsid w:val="005C68CA"/>
    <w:pPr>
      <w:overflowPunct/>
      <w:autoSpaceDE/>
      <w:autoSpaceDN/>
      <w:adjustRightInd/>
      <w:textAlignment w:val="auto"/>
    </w:pPr>
    <w:rPr>
      <w:rFonts w:ascii="Verdana" w:hAnsi="Verdana" w:cs="Verdana"/>
      <w:sz w:val="20"/>
      <w:lang w:val="en-US" w:eastAsia="en-US"/>
    </w:rPr>
  </w:style>
  <w:style w:type="paragraph" w:customStyle="1" w:styleId="a2">
    <w:name w:val="Знак Знак Знак"/>
    <w:basedOn w:val="Normal"/>
    <w:rsid w:val="00CC7FD9"/>
    <w:pPr>
      <w:overflowPunct/>
      <w:autoSpaceDE/>
      <w:autoSpaceDN/>
      <w:adjustRightInd/>
      <w:textAlignment w:val="auto"/>
    </w:pPr>
    <w:rPr>
      <w:rFonts w:ascii="Verdana" w:hAnsi="Verdana" w:cs="Verdana"/>
      <w:sz w:val="20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F5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F5BE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F5BE9"/>
    <w:rPr>
      <w:rFonts w:ascii="CG Times" w:eastAsia="Times New Roman" w:hAnsi="CG Times" w:cs="Times New Roman"/>
      <w:kern w:val="0"/>
      <w:sz w:val="20"/>
      <w:szCs w:val="20"/>
      <w:lang w:val="uk-UA" w:eastAsia="nl-NL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5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F5BE9"/>
    <w:rPr>
      <w:rFonts w:ascii="CG Times" w:eastAsia="Times New Roman" w:hAnsi="CG Times" w:cs="Times New Roman"/>
      <w:b/>
      <w:bCs/>
      <w:kern w:val="0"/>
      <w:sz w:val="20"/>
      <w:szCs w:val="20"/>
      <w:lang w:val="uk-UA"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 Shostak</dc:creator>
  <cp:lastModifiedBy>Anonymous</cp:lastModifiedBy>
  <cp:revision>18</cp:revision>
  <dcterms:created xsi:type="dcterms:W3CDTF">2024-08-13T13:48:00Z</dcterms:created>
  <dcterms:modified xsi:type="dcterms:W3CDTF">2026-02-18T10:48:00Z</dcterms:modified>
</cp:coreProperties>
</file>